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方正小标宋简体" w:hAnsi="新宋体" w:eastAsia="方正小标宋简体"/>
          <w:sz w:val="44"/>
          <w:szCs w:val="44"/>
        </w:rPr>
      </w:pPr>
    </w:p>
    <w:p>
      <w:pPr>
        <w:spacing w:line="540" w:lineRule="exact"/>
        <w:rPr>
          <w:rFonts w:ascii="方正小标宋简体" w:hAnsi="新宋体" w:eastAsia="方正小标宋简体"/>
          <w:b/>
          <w:sz w:val="44"/>
          <w:szCs w:val="44"/>
        </w:rPr>
      </w:pPr>
      <w:r>
        <w:rPr>
          <w:rFonts w:hint="eastAsia" w:ascii="方正小标宋简体" w:hAnsi="新宋体" w:eastAsia="方正小标宋简体"/>
          <w:b/>
          <w:sz w:val="44"/>
          <w:szCs w:val="44"/>
        </w:rPr>
        <w:t>资阳区</w:t>
      </w:r>
      <w:r>
        <w:rPr>
          <w:rFonts w:hint="eastAsia" w:ascii="方正小标宋简体" w:hAnsi="新宋体" w:eastAsia="方正小标宋简体"/>
          <w:b/>
          <w:sz w:val="44"/>
          <w:szCs w:val="44"/>
          <w:lang w:eastAsia="zh-CN"/>
        </w:rPr>
        <w:t>2019</w:t>
      </w:r>
      <w:r>
        <w:rPr>
          <w:rFonts w:hint="eastAsia" w:ascii="方正小标宋简体" w:hAnsi="新宋体" w:eastAsia="方正小标宋简体"/>
          <w:b/>
          <w:sz w:val="44"/>
          <w:szCs w:val="44"/>
        </w:rPr>
        <w:t>年度“三公经费”决算支出</w:t>
      </w:r>
    </w:p>
    <w:p>
      <w:pPr>
        <w:spacing w:line="540" w:lineRule="exact"/>
        <w:jc w:val="center"/>
        <w:rPr>
          <w:rFonts w:ascii="方正小标宋简体" w:hAnsi="新宋体" w:eastAsia="方正小标宋简体"/>
          <w:b/>
          <w:sz w:val="44"/>
          <w:szCs w:val="44"/>
        </w:rPr>
      </w:pPr>
      <w:r>
        <w:rPr>
          <w:rFonts w:hint="eastAsia" w:ascii="方正小标宋简体" w:hAnsi="新宋体" w:eastAsia="方正小标宋简体"/>
          <w:b/>
          <w:sz w:val="44"/>
          <w:szCs w:val="44"/>
        </w:rPr>
        <w:t>情况说明</w:t>
      </w:r>
    </w:p>
    <w:p>
      <w:pPr>
        <w:spacing w:line="56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  <w:lang w:eastAsia="zh-CN"/>
        </w:rPr>
        <w:t>2019</w:t>
      </w:r>
      <w:r>
        <w:rPr>
          <w:rFonts w:hint="eastAsia" w:ascii="仿宋_GB2312" w:eastAsia="仿宋_GB2312" w:cs="仿宋_GB2312"/>
          <w:sz w:val="32"/>
          <w:szCs w:val="32"/>
        </w:rPr>
        <w:t>年度部门决算“三公经费”支出单位，包括区本级行政单位、事业单位、各乡镇、街道以及其他使用财政拨款安排“三公经费”的单位。</w:t>
      </w:r>
    </w:p>
    <w:p>
      <w:pPr>
        <w:spacing w:line="56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  <w:lang w:eastAsia="zh-CN"/>
        </w:rPr>
        <w:t>2019</w:t>
      </w:r>
      <w:r>
        <w:rPr>
          <w:rFonts w:hint="eastAsia" w:ascii="仿宋_GB2312" w:eastAsia="仿宋_GB2312" w:cs="仿宋_GB2312"/>
          <w:sz w:val="32"/>
          <w:szCs w:val="32"/>
        </w:rPr>
        <w:t>年益阳市资阳区各预算单位 “三公经费”决算支出数为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496.66</w:t>
      </w:r>
      <w:r>
        <w:rPr>
          <w:rFonts w:hint="eastAsia" w:ascii="仿宋_GB2312" w:eastAsia="仿宋_GB2312" w:cs="仿宋_GB2312"/>
          <w:sz w:val="32"/>
          <w:szCs w:val="32"/>
        </w:rPr>
        <w:t>万元，较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2018</w:t>
      </w:r>
      <w:r>
        <w:rPr>
          <w:rFonts w:hint="eastAsia" w:ascii="仿宋_GB2312" w:eastAsia="仿宋_GB2312" w:cs="仿宋_GB2312"/>
          <w:sz w:val="32"/>
          <w:szCs w:val="32"/>
        </w:rPr>
        <w:t>年决算数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594.15</w:t>
      </w:r>
      <w:r>
        <w:rPr>
          <w:rFonts w:hint="eastAsia" w:ascii="仿宋_GB2312" w:eastAsia="仿宋_GB2312" w:cs="仿宋_GB2312"/>
          <w:sz w:val="32"/>
          <w:szCs w:val="32"/>
        </w:rPr>
        <w:t>万元减少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97.49</w:t>
      </w:r>
      <w:r>
        <w:rPr>
          <w:rFonts w:hint="eastAsia" w:ascii="仿宋_GB2312" w:eastAsia="仿宋_GB2312" w:cs="仿宋_GB2312"/>
          <w:sz w:val="32"/>
          <w:szCs w:val="32"/>
        </w:rPr>
        <w:t>万元，下降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16.41</w:t>
      </w:r>
      <w:r>
        <w:rPr>
          <w:rFonts w:hint="eastAsia" w:ascii="仿宋_GB2312" w:eastAsia="仿宋_GB2312" w:cs="仿宋_GB2312"/>
          <w:sz w:val="32"/>
          <w:szCs w:val="32"/>
        </w:rPr>
        <w:t>%。</w:t>
      </w:r>
    </w:p>
    <w:p>
      <w:pPr>
        <w:spacing w:line="56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“三公经费”下降原因为我区严格控制“三公经费”的使用，开展作风提质，厉行节约。规范公务接待，规范差旅费管理，“三公经费”开支得到有效控制。</w:t>
      </w:r>
    </w:p>
    <w:p>
      <w:pPr>
        <w:spacing w:line="56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“三公经费”中：因公出国（境）费为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22.52</w:t>
      </w:r>
      <w:r>
        <w:rPr>
          <w:rFonts w:hint="eastAsia" w:ascii="仿宋_GB2312" w:eastAsia="仿宋_GB2312" w:cs="仿宋_GB2312"/>
          <w:sz w:val="32"/>
          <w:szCs w:val="32"/>
        </w:rPr>
        <w:t>万元，较上年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6.8</w:t>
      </w:r>
      <w:r>
        <w:rPr>
          <w:rFonts w:hint="eastAsia" w:ascii="仿宋_GB2312" w:eastAsia="仿宋_GB2312" w:cs="仿宋_GB2312"/>
          <w:sz w:val="32"/>
          <w:szCs w:val="32"/>
        </w:rPr>
        <w:t>万元增长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15.72</w:t>
      </w:r>
      <w:r>
        <w:rPr>
          <w:rFonts w:hint="eastAsia" w:ascii="仿宋_GB2312" w:eastAsia="仿宋_GB2312" w:cs="仿宋_GB2312"/>
          <w:sz w:val="32"/>
          <w:szCs w:val="32"/>
        </w:rPr>
        <w:t>万元，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原因为：</w:t>
      </w:r>
      <w:r>
        <w:rPr>
          <w:rFonts w:hint="eastAsia" w:ascii="仿宋_GB2312" w:eastAsia="仿宋_GB2312" w:cs="仿宋_GB2312"/>
          <w:sz w:val="32"/>
          <w:szCs w:val="32"/>
          <w:highlight w:val="none"/>
          <w:lang w:val="en-US" w:eastAsia="zh-CN"/>
        </w:rPr>
        <w:t>因公出国人数与批次增加</w:t>
      </w:r>
      <w:r>
        <w:rPr>
          <w:rFonts w:hint="eastAsia" w:ascii="仿宋_GB2312" w:eastAsia="仿宋_GB2312" w:cs="仿宋_GB2312"/>
          <w:sz w:val="32"/>
          <w:szCs w:val="32"/>
          <w:highlight w:val="none"/>
        </w:rPr>
        <w:t>；</w:t>
      </w:r>
      <w:r>
        <w:rPr>
          <w:rFonts w:hint="eastAsia" w:ascii="仿宋_GB2312" w:eastAsia="仿宋_GB2312" w:cs="仿宋_GB2312"/>
          <w:sz w:val="32"/>
          <w:szCs w:val="32"/>
        </w:rPr>
        <w:t>公务用车购置及运行维护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费为192</w:t>
      </w:r>
      <w:r>
        <w:rPr>
          <w:rFonts w:hint="eastAsia" w:ascii="仿宋_GB2312" w:eastAsia="仿宋_GB2312" w:cs="仿宋_GB2312"/>
          <w:sz w:val="32"/>
          <w:szCs w:val="32"/>
        </w:rPr>
        <w:t>万元，较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2018</w:t>
      </w:r>
      <w:r>
        <w:rPr>
          <w:rFonts w:hint="eastAsia" w:ascii="仿宋_GB2312" w:eastAsia="仿宋_GB2312" w:cs="仿宋_GB2312"/>
          <w:sz w:val="32"/>
          <w:szCs w:val="32"/>
        </w:rPr>
        <w:t>年决算数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269.82</w:t>
      </w:r>
      <w:r>
        <w:rPr>
          <w:rFonts w:hint="eastAsia" w:ascii="仿宋_GB2312" w:eastAsia="仿宋_GB2312" w:cs="仿宋_GB2312"/>
          <w:sz w:val="32"/>
          <w:szCs w:val="32"/>
        </w:rPr>
        <w:t>万元减少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77.82</w:t>
      </w:r>
      <w:r>
        <w:rPr>
          <w:rFonts w:hint="eastAsia" w:ascii="仿宋_GB2312" w:eastAsia="仿宋_GB2312" w:cs="仿宋_GB2312"/>
          <w:sz w:val="32"/>
          <w:szCs w:val="32"/>
        </w:rPr>
        <w:t>万元，下降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28.84</w:t>
      </w:r>
      <w:r>
        <w:rPr>
          <w:rFonts w:hint="eastAsia" w:ascii="仿宋_GB2312" w:eastAsia="仿宋_GB2312" w:cs="仿宋_GB2312"/>
          <w:sz w:val="32"/>
          <w:szCs w:val="32"/>
        </w:rPr>
        <w:t>%（其中：公务用车购置费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21.29</w:t>
      </w:r>
      <w:r>
        <w:rPr>
          <w:rFonts w:hint="eastAsia" w:ascii="仿宋_GB2312" w:eastAsia="仿宋_GB2312" w:cs="仿宋_GB2312"/>
          <w:sz w:val="32"/>
          <w:szCs w:val="32"/>
        </w:rPr>
        <w:t>万元，较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2018</w:t>
      </w:r>
      <w:r>
        <w:rPr>
          <w:rFonts w:hint="eastAsia" w:ascii="仿宋_GB2312" w:eastAsia="仿宋_GB2312" w:cs="仿宋_GB2312"/>
          <w:sz w:val="32"/>
          <w:szCs w:val="32"/>
        </w:rPr>
        <w:t>年决算数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73.63</w:t>
      </w:r>
      <w:r>
        <w:rPr>
          <w:rFonts w:hint="eastAsia" w:ascii="仿宋_GB2312" w:eastAsia="仿宋_GB2312" w:cs="仿宋_GB2312"/>
          <w:sz w:val="32"/>
          <w:szCs w:val="32"/>
        </w:rPr>
        <w:t>万元减少了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52.34</w:t>
      </w:r>
      <w:r>
        <w:rPr>
          <w:rFonts w:hint="eastAsia" w:ascii="仿宋_GB2312" w:eastAsia="仿宋_GB2312" w:cs="仿宋_GB2312"/>
          <w:sz w:val="32"/>
          <w:szCs w:val="32"/>
        </w:rPr>
        <w:t>万元，下降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71.08</w:t>
      </w:r>
      <w:r>
        <w:rPr>
          <w:rFonts w:hint="eastAsia" w:ascii="仿宋_GB2312" w:eastAsia="仿宋_GB2312" w:cs="仿宋_GB2312"/>
          <w:sz w:val="32"/>
          <w:szCs w:val="32"/>
        </w:rPr>
        <w:t>%；公务用车运行维护费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170.71</w:t>
      </w:r>
      <w:r>
        <w:rPr>
          <w:rFonts w:hint="eastAsia" w:ascii="仿宋_GB2312" w:eastAsia="仿宋_GB2312" w:cs="仿宋_GB2312"/>
          <w:sz w:val="32"/>
          <w:szCs w:val="32"/>
        </w:rPr>
        <w:t>万元，较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2018</w:t>
      </w:r>
      <w:r>
        <w:rPr>
          <w:rFonts w:hint="eastAsia" w:ascii="仿宋_GB2312" w:eastAsia="仿宋_GB2312" w:cs="仿宋_GB2312"/>
          <w:sz w:val="32"/>
          <w:szCs w:val="32"/>
        </w:rPr>
        <w:t>年决算数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196.19</w:t>
      </w:r>
      <w:r>
        <w:rPr>
          <w:rFonts w:hint="eastAsia" w:ascii="仿宋_GB2312" w:eastAsia="仿宋_GB2312" w:cs="仿宋_GB2312"/>
          <w:sz w:val="32"/>
          <w:szCs w:val="32"/>
        </w:rPr>
        <w:t>万元减少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25.48</w:t>
      </w:r>
      <w:r>
        <w:rPr>
          <w:rFonts w:hint="eastAsia" w:ascii="仿宋_GB2312" w:eastAsia="仿宋_GB2312" w:cs="仿宋_GB2312"/>
          <w:sz w:val="32"/>
          <w:szCs w:val="32"/>
        </w:rPr>
        <w:t>万元，下降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12.99</w:t>
      </w:r>
      <w:r>
        <w:rPr>
          <w:rFonts w:hint="eastAsia" w:ascii="仿宋_GB2312" w:eastAsia="仿宋_GB2312" w:cs="仿宋_GB2312"/>
          <w:sz w:val="32"/>
          <w:szCs w:val="32"/>
        </w:rPr>
        <w:t>%）；公务接待费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为</w:t>
      </w:r>
      <w:bookmarkStart w:id="0" w:name="_GoBack"/>
      <w:bookmarkEnd w:id="0"/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282.13</w:t>
      </w:r>
      <w:r>
        <w:rPr>
          <w:rFonts w:hint="eastAsia" w:ascii="仿宋_GB2312" w:eastAsia="仿宋_GB2312" w:cs="仿宋_GB2312"/>
          <w:sz w:val="32"/>
          <w:szCs w:val="32"/>
        </w:rPr>
        <w:t>万元，较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2018</w:t>
      </w:r>
      <w:r>
        <w:rPr>
          <w:rFonts w:hint="eastAsia" w:ascii="仿宋_GB2312" w:eastAsia="仿宋_GB2312" w:cs="仿宋_GB2312"/>
          <w:sz w:val="32"/>
          <w:szCs w:val="32"/>
        </w:rPr>
        <w:t>年决算数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317.53</w:t>
      </w:r>
      <w:r>
        <w:rPr>
          <w:rFonts w:hint="eastAsia" w:ascii="仿宋_GB2312" w:eastAsia="仿宋_GB2312" w:cs="仿宋_GB2312"/>
          <w:sz w:val="32"/>
          <w:szCs w:val="32"/>
        </w:rPr>
        <w:t>万元减少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34.4</w:t>
      </w:r>
      <w:r>
        <w:rPr>
          <w:rFonts w:hint="eastAsia" w:ascii="仿宋_GB2312" w:eastAsia="仿宋_GB2312" w:cs="仿宋_GB2312"/>
          <w:sz w:val="32"/>
          <w:szCs w:val="32"/>
        </w:rPr>
        <w:t>万元，下降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11.15</w:t>
      </w:r>
      <w:r>
        <w:rPr>
          <w:rFonts w:hint="eastAsia" w:ascii="仿宋_GB2312" w:eastAsia="仿宋_GB2312" w:cs="仿宋_GB2312"/>
          <w:sz w:val="32"/>
          <w:szCs w:val="32"/>
        </w:rPr>
        <w:t>%。</w:t>
      </w:r>
    </w:p>
    <w:p>
      <w:pPr>
        <w:spacing w:line="56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jc w:val="right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资阳区财政局国库股</w:t>
      </w:r>
    </w:p>
    <w:p>
      <w:pPr>
        <w:spacing w:line="560" w:lineRule="exact"/>
        <w:ind w:right="160" w:firstLine="640" w:firstLineChars="200"/>
        <w:jc w:val="right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2020</w:t>
      </w:r>
      <w:r>
        <w:rPr>
          <w:rFonts w:hint="eastAsia" w:ascii="仿宋_GB2312" w:eastAsia="仿宋_GB2312" w:cs="仿宋_GB2312"/>
          <w:sz w:val="32"/>
          <w:szCs w:val="32"/>
        </w:rPr>
        <w:t>年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 w:cs="仿宋_GB2312"/>
          <w:sz w:val="32"/>
          <w:szCs w:val="32"/>
        </w:rPr>
        <w:t>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 w:cs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D1152"/>
    <w:rsid w:val="00001967"/>
    <w:rsid w:val="00032B6A"/>
    <w:rsid w:val="002D1152"/>
    <w:rsid w:val="00337505"/>
    <w:rsid w:val="003E4A0D"/>
    <w:rsid w:val="00403140"/>
    <w:rsid w:val="00403C53"/>
    <w:rsid w:val="004447FF"/>
    <w:rsid w:val="00491A1A"/>
    <w:rsid w:val="005B1EE5"/>
    <w:rsid w:val="005F17FB"/>
    <w:rsid w:val="006518B1"/>
    <w:rsid w:val="006907DA"/>
    <w:rsid w:val="006A5D4D"/>
    <w:rsid w:val="006D5964"/>
    <w:rsid w:val="007766CF"/>
    <w:rsid w:val="007C40A8"/>
    <w:rsid w:val="00804584"/>
    <w:rsid w:val="00826DEA"/>
    <w:rsid w:val="00833129"/>
    <w:rsid w:val="00870125"/>
    <w:rsid w:val="008D48F6"/>
    <w:rsid w:val="00A55DCF"/>
    <w:rsid w:val="00A87E2C"/>
    <w:rsid w:val="00AA1BEE"/>
    <w:rsid w:val="00AA252D"/>
    <w:rsid w:val="00AB21AF"/>
    <w:rsid w:val="00AB5F0F"/>
    <w:rsid w:val="00AC0738"/>
    <w:rsid w:val="00B61FD0"/>
    <w:rsid w:val="00B63333"/>
    <w:rsid w:val="00BE6BB3"/>
    <w:rsid w:val="00C63829"/>
    <w:rsid w:val="00C85C2F"/>
    <w:rsid w:val="00CA1570"/>
    <w:rsid w:val="00D82680"/>
    <w:rsid w:val="00DD2EBB"/>
    <w:rsid w:val="00E979A0"/>
    <w:rsid w:val="00F06D83"/>
    <w:rsid w:val="00FB79C2"/>
    <w:rsid w:val="4DAC58FB"/>
    <w:rsid w:val="6FF2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80</Words>
  <Characters>459</Characters>
  <Lines>3</Lines>
  <Paragraphs>1</Paragraphs>
  <TotalTime>69</TotalTime>
  <ScaleCrop>false</ScaleCrop>
  <LinksUpToDate>false</LinksUpToDate>
  <CharactersWithSpaces>538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2019-12-05T02:27:00Z</dcterms:created>
  <dc:creator>微软用户</dc:creator>
  <cp:lastModifiedBy>瓜老東童鞋</cp:lastModifiedBy>
  <dcterms:modified xsi:type="dcterms:W3CDTF">2020-09-18T06:55:05Z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