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0"/>
          <w:szCs w:val="44"/>
        </w:rPr>
      </w:pPr>
      <w:r>
        <w:rPr>
          <w:rFonts w:hint="eastAsia" w:eastAsia="方正小标宋_GBK"/>
          <w:bCs/>
          <w:kern w:val="0"/>
          <w:sz w:val="40"/>
          <w:szCs w:val="44"/>
        </w:rPr>
        <w:t>资阳区</w:t>
      </w:r>
      <w:r>
        <w:rPr>
          <w:rFonts w:eastAsia="方正小标宋_GBK"/>
          <w:bCs/>
          <w:kern w:val="0"/>
          <w:sz w:val="40"/>
          <w:szCs w:val="44"/>
        </w:rPr>
        <w:t>迎风桥镇人民政府20</w:t>
      </w:r>
      <w:r>
        <w:rPr>
          <w:rFonts w:hint="eastAsia" w:eastAsia="方正小标宋_GBK"/>
          <w:bCs/>
          <w:kern w:val="0"/>
          <w:sz w:val="40"/>
          <w:szCs w:val="44"/>
          <w:lang w:val="en-US" w:eastAsia="zh-CN"/>
        </w:rPr>
        <w:t>20</w:t>
      </w:r>
      <w:r>
        <w:rPr>
          <w:rFonts w:eastAsia="方正小标宋_GBK"/>
          <w:bCs/>
          <w:kern w:val="0"/>
          <w:sz w:val="40"/>
          <w:szCs w:val="44"/>
        </w:rPr>
        <w:t>年部门预算公开</w:t>
      </w:r>
      <w:bookmarkStart w:id="0" w:name="_Toc16493"/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0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Times New Roman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第一部分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部门预算说明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jc w:val="left"/>
        <w:textAlignment w:val="auto"/>
        <w:rPr>
          <w:rFonts w:hint="eastAsia" w:eastAsia="仿宋_GB2312"/>
          <w:sz w:val="28"/>
          <w:szCs w:val="28"/>
        </w:rPr>
      </w:pPr>
      <w:r>
        <w:rPr>
          <w:rFonts w:eastAsia="黑体"/>
          <w:bCs/>
          <w:kern w:val="0"/>
          <w:sz w:val="28"/>
          <w:szCs w:val="28"/>
        </w:rPr>
        <w:t>一、部门</w:t>
      </w:r>
      <w:r>
        <w:rPr>
          <w:rFonts w:hint="eastAsia" w:eastAsia="黑体"/>
          <w:bCs/>
          <w:kern w:val="0"/>
          <w:sz w:val="28"/>
          <w:szCs w:val="28"/>
          <w:lang w:eastAsia="zh-CN"/>
        </w:rPr>
        <w:t>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</w:t>
      </w:r>
      <w:r>
        <w:rPr>
          <w:rFonts w:hint="eastAsia" w:eastAsia="仿宋_GB2312"/>
          <w:sz w:val="28"/>
          <w:szCs w:val="28"/>
          <w:lang w:eastAsia="zh-CN"/>
        </w:rPr>
        <w:t>职能职责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2、</w:t>
      </w:r>
      <w:r>
        <w:rPr>
          <w:rFonts w:hint="eastAsia" w:eastAsia="仿宋_GB2312"/>
          <w:sz w:val="28"/>
          <w:szCs w:val="28"/>
          <w:lang w:eastAsia="zh-CN"/>
        </w:rPr>
        <w:t>机构设置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jc w:val="left"/>
        <w:textAlignment w:val="auto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二、部门预算单位构成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1、部门本级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eastAsia="黑体"/>
          <w:bCs/>
          <w:kern w:val="0"/>
          <w:sz w:val="28"/>
          <w:szCs w:val="28"/>
          <w:lang w:eastAsia="zh-CN"/>
        </w:rPr>
      </w:pPr>
      <w:r>
        <w:rPr>
          <w:rFonts w:eastAsia="黑体"/>
          <w:bCs/>
          <w:kern w:val="0"/>
          <w:sz w:val="28"/>
          <w:szCs w:val="28"/>
        </w:rPr>
        <w:t>三、部门</w:t>
      </w:r>
      <w:r>
        <w:rPr>
          <w:rFonts w:hint="eastAsia" w:eastAsia="黑体"/>
          <w:bCs/>
          <w:kern w:val="0"/>
          <w:sz w:val="28"/>
          <w:szCs w:val="28"/>
        </w:rPr>
        <w:t>预算</w:t>
      </w:r>
      <w:r>
        <w:rPr>
          <w:rFonts w:eastAsia="黑体"/>
          <w:bCs/>
          <w:kern w:val="0"/>
          <w:sz w:val="28"/>
          <w:szCs w:val="28"/>
        </w:rPr>
        <w:t>收支概况</w:t>
      </w:r>
      <w:r>
        <w:rPr>
          <w:rFonts w:hint="eastAsia" w:eastAsia="黑体"/>
          <w:bCs/>
          <w:kern w:val="0"/>
          <w:sz w:val="28"/>
          <w:szCs w:val="28"/>
          <w:lang w:eastAsia="zh-CN"/>
        </w:rPr>
        <w:t>（增减变化情况）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1、收入预算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2、支出预算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黑体"/>
          <w:kern w:val="0"/>
          <w:sz w:val="28"/>
          <w:szCs w:val="28"/>
        </w:rPr>
      </w:pPr>
      <w:r>
        <w:rPr>
          <w:rFonts w:eastAsia="黑体"/>
          <w:sz w:val="28"/>
          <w:szCs w:val="28"/>
        </w:rPr>
        <w:t>四</w:t>
      </w:r>
      <w:r>
        <w:rPr>
          <w:rFonts w:eastAsia="黑体"/>
          <w:kern w:val="0"/>
          <w:sz w:val="28"/>
          <w:szCs w:val="28"/>
        </w:rPr>
        <w:t>、</w:t>
      </w:r>
      <w:r>
        <w:rPr>
          <w:rFonts w:eastAsia="黑体"/>
          <w:sz w:val="28"/>
          <w:szCs w:val="28"/>
        </w:rPr>
        <w:t>一般公共预算拨款支出预算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1、基本支出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default" w:eastAsia="黑体"/>
          <w:bCs/>
          <w:kern w:val="0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</w:rPr>
        <w:t>2、项目支出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黑体"/>
          <w:bCs/>
          <w:kern w:val="0"/>
          <w:sz w:val="28"/>
          <w:szCs w:val="28"/>
        </w:rPr>
      </w:pPr>
      <w:r>
        <w:rPr>
          <w:rFonts w:eastAsia="黑体"/>
          <w:bCs/>
          <w:kern w:val="0"/>
          <w:sz w:val="28"/>
          <w:szCs w:val="28"/>
        </w:rPr>
        <w:t>五、</w:t>
      </w:r>
      <w:r>
        <w:rPr>
          <w:rFonts w:hint="eastAsia" w:eastAsia="黑体"/>
          <w:bCs/>
          <w:kern w:val="0"/>
          <w:sz w:val="28"/>
          <w:szCs w:val="28"/>
        </w:rPr>
        <w:t>机关运行及三公经费</w:t>
      </w:r>
      <w:r>
        <w:rPr>
          <w:rFonts w:eastAsia="黑体"/>
          <w:bCs/>
          <w:kern w:val="0"/>
          <w:sz w:val="28"/>
          <w:szCs w:val="28"/>
        </w:rPr>
        <w:t>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、机关运行</w:t>
      </w:r>
      <w:r>
        <w:rPr>
          <w:rFonts w:hint="eastAsia" w:eastAsia="仿宋_GB2312"/>
          <w:sz w:val="28"/>
          <w:szCs w:val="28"/>
        </w:rPr>
        <w:t>经费</w:t>
      </w:r>
      <w:r>
        <w:rPr>
          <w:rFonts w:hint="eastAsia" w:eastAsia="仿宋_GB2312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2、“三公”经费</w:t>
      </w:r>
      <w:r>
        <w:rPr>
          <w:rFonts w:hint="eastAsia" w:eastAsia="仿宋_GB2312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黑体"/>
          <w:kern w:val="0"/>
          <w:sz w:val="28"/>
          <w:szCs w:val="28"/>
        </w:rPr>
      </w:pPr>
      <w:r>
        <w:rPr>
          <w:rFonts w:hint="eastAsia" w:eastAsia="黑体"/>
          <w:sz w:val="28"/>
          <w:szCs w:val="28"/>
        </w:rPr>
        <w:t>六</w:t>
      </w:r>
      <w:r>
        <w:rPr>
          <w:rFonts w:eastAsia="黑体"/>
          <w:sz w:val="28"/>
          <w:szCs w:val="28"/>
        </w:rPr>
        <w:t>、</w:t>
      </w:r>
      <w:r>
        <w:rPr>
          <w:rFonts w:hint="eastAsia" w:eastAsia="黑体"/>
          <w:sz w:val="28"/>
          <w:szCs w:val="28"/>
        </w:rPr>
        <w:t>国有资产及政府采购</w:t>
      </w:r>
      <w:r>
        <w:rPr>
          <w:rFonts w:eastAsia="黑体"/>
          <w:sz w:val="28"/>
          <w:szCs w:val="28"/>
        </w:rPr>
        <w:t>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1、</w:t>
      </w:r>
      <w:r>
        <w:rPr>
          <w:rFonts w:hint="eastAsia" w:eastAsia="仿宋_GB2312"/>
          <w:sz w:val="28"/>
          <w:szCs w:val="28"/>
        </w:rPr>
        <w:t>国有资产占</w:t>
      </w:r>
      <w:r>
        <w:rPr>
          <w:rFonts w:hint="eastAsia" w:eastAsia="仿宋_GB2312"/>
          <w:sz w:val="28"/>
          <w:szCs w:val="28"/>
          <w:lang w:eastAsia="zh-CN"/>
        </w:rPr>
        <w:t>用</w:t>
      </w:r>
      <w:r>
        <w:rPr>
          <w:rFonts w:hint="eastAsia" w:eastAsia="仿宋_GB2312"/>
          <w:sz w:val="28"/>
          <w:szCs w:val="28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default" w:eastAsia="黑体"/>
          <w:bCs/>
          <w:kern w:val="0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</w:rPr>
        <w:t>2、</w:t>
      </w:r>
      <w:r>
        <w:rPr>
          <w:rFonts w:hint="eastAsia" w:eastAsia="仿宋_GB2312"/>
          <w:sz w:val="28"/>
          <w:szCs w:val="28"/>
        </w:rPr>
        <w:t>政府采购</w:t>
      </w:r>
      <w:r>
        <w:rPr>
          <w:rFonts w:hint="eastAsia" w:eastAsia="仿宋_GB2312"/>
          <w:sz w:val="28"/>
          <w:szCs w:val="28"/>
          <w:lang w:eastAsia="zh-CN"/>
        </w:rPr>
        <w:t>安排</w:t>
      </w:r>
      <w:r>
        <w:rPr>
          <w:rFonts w:hint="eastAsia" w:eastAsia="仿宋_GB2312"/>
          <w:sz w:val="28"/>
          <w:szCs w:val="28"/>
        </w:rPr>
        <w:t>情况</w:t>
      </w:r>
    </w:p>
    <w:p>
      <w:pPr>
        <w:widowControl/>
        <w:numPr>
          <w:ilvl w:val="0"/>
          <w:numId w:val="1"/>
        </w:numPr>
        <w:spacing w:line="600" w:lineRule="exact"/>
        <w:ind w:firstLine="56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eastAsia="黑体"/>
          <w:sz w:val="28"/>
          <w:szCs w:val="28"/>
          <w:lang w:eastAsia="zh-CN"/>
        </w:rPr>
        <w:t>预算</w:t>
      </w:r>
      <w:r>
        <w:rPr>
          <w:rFonts w:hint="eastAsia" w:eastAsia="黑体"/>
          <w:sz w:val="28"/>
          <w:szCs w:val="28"/>
        </w:rPr>
        <w:t>绩效</w:t>
      </w:r>
      <w:r>
        <w:rPr>
          <w:rFonts w:hint="eastAsia" w:eastAsia="黑体"/>
          <w:sz w:val="28"/>
          <w:szCs w:val="28"/>
          <w:lang w:eastAsia="zh-CN"/>
        </w:rPr>
        <w:t>情况</w:t>
      </w:r>
      <w:r>
        <w:rPr>
          <w:rFonts w:hint="eastAsia" w:eastAsia="黑体"/>
          <w:sz w:val="28"/>
          <w:szCs w:val="28"/>
        </w:rPr>
        <w:t>及其他重要事项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名词解释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Times New Roman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第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黑体"/>
          <w:sz w:val="30"/>
          <w:szCs w:val="30"/>
        </w:rPr>
        <w:t>部分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部门预算公开表格</w:t>
      </w:r>
    </w:p>
    <w:p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eastAsia="仿宋_GB2312"/>
          <w:color w:val="000000"/>
          <w:sz w:val="32"/>
          <w:szCs w:val="32"/>
          <w:highlight w:val="none"/>
        </w:rPr>
        <w:t>1、收支预算总表</w:t>
      </w:r>
    </w:p>
    <w:p>
      <w:pPr>
        <w:widowControl/>
        <w:spacing w:line="600" w:lineRule="exact"/>
        <w:ind w:leftChars="3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2、收入预算总表</w:t>
      </w:r>
    </w:p>
    <w:p>
      <w:pPr>
        <w:widowControl/>
        <w:spacing w:line="600" w:lineRule="exact"/>
        <w:ind w:leftChars="3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3、支出预算总表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4</w:t>
      </w:r>
      <w:r>
        <w:rPr>
          <w:rFonts w:hint="eastAsia" w:eastAsia="仿宋_GB2312"/>
          <w:color w:val="000000"/>
          <w:sz w:val="32"/>
          <w:szCs w:val="32"/>
          <w:highlight w:val="none"/>
        </w:rPr>
        <w:t>、支出预算分类汇总表（按部门预算经济分类）</w:t>
      </w:r>
    </w:p>
    <w:p>
      <w:pPr>
        <w:widowControl/>
        <w:numPr>
          <w:ilvl w:val="0"/>
          <w:numId w:val="2"/>
        </w:numPr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支出预算分类汇总表（按政府预算经济分类）</w:t>
      </w:r>
    </w:p>
    <w:p>
      <w:pPr>
        <w:widowControl/>
        <w:spacing w:line="600" w:lineRule="exact"/>
        <w:ind w:leftChars="3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6、</w:t>
      </w:r>
      <w:r>
        <w:rPr>
          <w:rFonts w:eastAsia="仿宋_GB2312"/>
          <w:color w:val="000000"/>
          <w:sz w:val="32"/>
          <w:szCs w:val="32"/>
          <w:highlight w:val="none"/>
        </w:rPr>
        <w:t>财政拨款收支</w:t>
      </w:r>
      <w:r>
        <w:rPr>
          <w:rFonts w:hint="eastAsia" w:eastAsia="仿宋_GB2312"/>
          <w:color w:val="000000"/>
          <w:sz w:val="32"/>
          <w:szCs w:val="32"/>
          <w:highlight w:val="none"/>
        </w:rPr>
        <w:t>预算</w:t>
      </w:r>
      <w:r>
        <w:rPr>
          <w:rFonts w:eastAsia="仿宋_GB2312"/>
          <w:color w:val="000000"/>
          <w:sz w:val="32"/>
          <w:szCs w:val="32"/>
          <w:highlight w:val="none"/>
        </w:rPr>
        <w:t>表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7、一般公共预算支出预算分类汇总表（按部门预算经济分类）</w:t>
      </w:r>
    </w:p>
    <w:p>
      <w:pPr>
        <w:widowControl/>
        <w:spacing w:line="600" w:lineRule="exact"/>
        <w:ind w:leftChars="3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8、一般公共预算支出预算分类汇总表（按政府预算经济分类）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9、政府性基金拨款支出预算分类汇总表（按部门预算经济分类）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10、政府性基金拨款支出预算分类汇总表（按政府预算经济分类）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11、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一般公共预算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基本支出表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12、基本支出预算明细表-工资福利与对个人和家庭的补助（按部门预算经济分类）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13、基本支出预算明细表-工资福利与对个人和家庭的补助（按政府预算经济分类）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14、基本支出预算明细表-商品和服务支出（按部门预算经济分类）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15、基本支出预算明细表-商品和服务支出（按政府预算经济分类）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16、一般公共预算基本支出预算明细表-工资福利与对个人和家庭的补助（按部门预算经济分类）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17、一般公共预算基本支出预算明细表-工资福利与对个人和家庭的补助（按政府预算经济分类）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18、一般公共预算基本支出预算明细表-商品和服务支出（按部门预算经济分类）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19、一般公共预算基本支出预算明细表-商品和服务支出（按政府预算经济分类）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yellow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20、“三公”经费情况表-一般公共预算</w:t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0"/>
          <w:szCs w:val="44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0"/>
          <w:szCs w:val="4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outlineLvl w:val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1" w:name="_Toc13551"/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第一部分：</w:t>
      </w:r>
      <w:bookmarkEnd w:id="0"/>
      <w:bookmarkEnd w:id="1"/>
    </w:p>
    <w:p>
      <w:pPr>
        <w:widowControl/>
        <w:spacing w:line="600" w:lineRule="exact"/>
        <w:jc w:val="center"/>
        <w:outlineLvl w:val="0"/>
        <w:rPr>
          <w:rFonts w:hint="eastAsia" w:ascii="Times New Roman" w:hAnsi="Times New Roman" w:eastAsia="宋体" w:cs="Times New Roman"/>
          <w:b/>
          <w:bCs/>
          <w:kern w:val="0"/>
          <w:sz w:val="36"/>
          <w:szCs w:val="36"/>
          <w:lang w:val="en-US" w:eastAsia="zh-CN"/>
        </w:rPr>
      </w:pPr>
      <w:bookmarkStart w:id="2" w:name="_Toc23240"/>
      <w:bookmarkStart w:id="3" w:name="_Toc21380"/>
      <w:r>
        <w:rPr>
          <w:rFonts w:hint="eastAsia" w:ascii="Times New Roman" w:hAnsi="Times New Roman" w:eastAsia="宋体" w:cs="Times New Roman"/>
          <w:b/>
          <w:bCs/>
          <w:kern w:val="0"/>
          <w:sz w:val="36"/>
          <w:szCs w:val="36"/>
          <w:lang w:val="en-US" w:eastAsia="zh-CN"/>
        </w:rPr>
        <w:t>资阳区迎风桥镇人民政府2020年部门预算公开说明</w:t>
      </w:r>
      <w:bookmarkEnd w:id="2"/>
      <w:bookmarkEnd w:id="3"/>
    </w:p>
    <w:p>
      <w:pPr>
        <w:pStyle w:val="2"/>
        <w:keepNext/>
        <w:keepLines/>
        <w:spacing w:before="0" w:beforeAutospacing="0" w:after="0" w:afterAutospacing="0" w:line="360" w:lineRule="auto"/>
        <w:ind w:firstLine="640" w:firstLineChars="200"/>
        <w:jc w:val="both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44"/>
          <w:lang w:bidi="ar-SA"/>
        </w:rPr>
      </w:pPr>
      <w:bookmarkStart w:id="4" w:name="_Toc14102"/>
      <w:bookmarkStart w:id="5" w:name="_Toc7843"/>
      <w:r>
        <w:rPr>
          <w:rFonts w:hint="default" w:ascii="Times New Roman" w:hAnsi="Times New Roman" w:eastAsia="黑体" w:cs="Times New Roman"/>
          <w:b w:val="0"/>
          <w:bCs/>
          <w:sz w:val="32"/>
          <w:szCs w:val="44"/>
          <w:lang w:bidi="ar-SA"/>
        </w:rPr>
        <w:t>一、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44"/>
          <w:lang w:bidi="ar-SA"/>
        </w:rPr>
        <w:t>部门基本情况</w:t>
      </w:r>
      <w:bookmarkEnd w:id="4"/>
      <w:bookmarkEnd w:id="5"/>
    </w:p>
    <w:p>
      <w:pPr>
        <w:widowControl/>
        <w:spacing w:line="600" w:lineRule="exact"/>
        <w:ind w:firstLine="627" w:firstLineChars="196"/>
        <w:jc w:val="left"/>
        <w:outlineLvl w:val="1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6" w:name="_Toc21087"/>
      <w:bookmarkStart w:id="7" w:name="_Toc29697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1、职能职责</w:t>
      </w:r>
      <w:bookmarkEnd w:id="6"/>
      <w:bookmarkEnd w:id="7"/>
    </w:p>
    <w:p>
      <w:pPr>
        <w:widowControl/>
        <w:spacing w:line="600" w:lineRule="exact"/>
        <w:ind w:firstLine="627" w:firstLineChars="196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（1）执行本级人民代表大会的决议和上级国家行政机关的决定和命令，发布决定和命令；  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（2）执行本行政区域内的经济和社会发展计划、预算，管理本行政区域内的经济、教育、科学、文化、卫生、体育事业和财政、民政、公安、司法行政、计划生育等行政工作；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（3）保护社会主义的全民所有的财产和劳动群众集体所有的财产，保护公民私人所有的合法财产，维护社会秩序，保障公民的人身权利、民主权利和其他权利； 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（4）保护各种经济组织的合法权益； 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（5）保障少数民族的权利和尊重少数民族的风俗习惯； 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（6）保障宪法和法律赋予妇女的男女平等、同工同酬和婚姻自由等各项权利；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（7）办理上级人民政府交办的其他事项。</w:t>
      </w:r>
    </w:p>
    <w:p>
      <w:pPr>
        <w:widowControl/>
        <w:spacing w:line="600" w:lineRule="exact"/>
        <w:ind w:firstLine="627" w:firstLineChars="196"/>
        <w:jc w:val="left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8" w:name="_Toc17414"/>
      <w:bookmarkStart w:id="9" w:name="_Toc25269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2、机构设置</w:t>
      </w:r>
      <w:bookmarkEnd w:id="8"/>
      <w:bookmarkEnd w:id="9"/>
    </w:p>
    <w:p>
      <w:pPr>
        <w:widowControl/>
        <w:spacing w:line="600" w:lineRule="exact"/>
        <w:ind w:firstLine="627" w:firstLineChars="196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资阳区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迎风桥镇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民政府设5个办公室和10个站所,分别为：党政综合办公室、人口和计划生育办公室、社会治安综合治理办公室、经济发展办公室、扶贫办公室、财政所、民政所、司法所、人力资源和社会保障站、安监站、公路站、文体卫站、农业综合服务站、国土规划建设环保所、经营管理统计站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</w:rPr>
      </w:pPr>
    </w:p>
    <w:p>
      <w:pPr>
        <w:pStyle w:val="2"/>
        <w:keepNext/>
        <w:keepLines/>
        <w:spacing w:before="0" w:beforeAutospacing="0" w:after="0" w:afterAutospacing="0" w:line="360" w:lineRule="auto"/>
        <w:ind w:firstLine="640" w:firstLineChars="200"/>
        <w:jc w:val="both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44"/>
          <w:lang w:bidi="ar-SA"/>
        </w:rPr>
      </w:pPr>
      <w:bookmarkStart w:id="10" w:name="_Toc2761"/>
      <w:bookmarkStart w:id="11" w:name="_Toc11917"/>
      <w:r>
        <w:rPr>
          <w:rFonts w:hint="default" w:ascii="Times New Roman" w:hAnsi="Times New Roman" w:eastAsia="黑体" w:cs="Times New Roman"/>
          <w:b w:val="0"/>
          <w:bCs/>
          <w:sz w:val="32"/>
          <w:szCs w:val="44"/>
          <w:lang w:bidi="ar-SA"/>
        </w:rPr>
        <w:t>二、部门预算单位构成</w:t>
      </w:r>
      <w:bookmarkEnd w:id="10"/>
      <w:bookmarkEnd w:id="11"/>
    </w:p>
    <w:p>
      <w:pPr>
        <w:widowControl/>
        <w:spacing w:line="600" w:lineRule="exact"/>
        <w:ind w:firstLine="627" w:firstLineChars="196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资阳区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迎风桥镇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人民政府只有本级，没有其他二级预算单位，因此，纳入20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年部门预算编制范围的只有资阳区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迎风桥镇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人民政府。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bookmarkStart w:id="12" w:name="_Toc10794"/>
      <w:bookmarkStart w:id="13" w:name="_Toc23681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三、部门</w:t>
      </w:r>
      <w:r>
        <w:rPr>
          <w:rFonts w:hint="eastAsia" w:asci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预算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收支概况</w:t>
      </w:r>
      <w:bookmarkEnd w:id="12"/>
      <w:bookmarkEnd w:id="13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年部门预算仅包括本级预算。收入既包括一般公共预算和政府性基金收入，又包括事业单位经营服务等收入；支出既包括保障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资阳区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迎风桥镇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机关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基本运行的经费，也包括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资阳区</w:t>
      </w:r>
      <w:bookmarkStart w:id="38" w:name="_GoBack"/>
      <w:bookmarkEnd w:id="38"/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迎风桥镇人民政府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归口管理专项经费。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收入预算：20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年年初预算数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1001.96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万元，其中，一般公共预算经费拨款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904.6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</w:t>
      </w:r>
      <w:r>
        <w:rPr>
          <w:rFonts w:hint="eastAsia" w:eastAsia="仿宋_GB2312"/>
          <w:sz w:val="32"/>
          <w:szCs w:val="32"/>
        </w:rPr>
        <w:t>纳入专户管理的非税收入拨款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上级补助资金安排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附属单位上缴收入安排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事业单位经营服务收入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万元，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其他收入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4.86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eastAsia="仿宋_GB2312"/>
          <w:sz w:val="32"/>
          <w:szCs w:val="32"/>
        </w:rPr>
        <w:t>政府性基金拨款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结转结余安排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。收入较去年增加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40.27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万元，主要原因一是人员工资的增加；二是各项目资金的增加。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本单位没有政府性基金预算收入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eastAsia="仿宋_GB2312"/>
          <w:sz w:val="32"/>
          <w:szCs w:val="32"/>
        </w:rPr>
        <w:t>国有资本经营预算</w:t>
      </w:r>
      <w:r>
        <w:rPr>
          <w:rFonts w:hint="eastAsia" w:eastAsia="仿宋_GB2312"/>
          <w:sz w:val="32"/>
          <w:szCs w:val="32"/>
          <w:lang w:eastAsia="zh-CN"/>
        </w:rPr>
        <w:t>收入</w:t>
      </w:r>
      <w:r>
        <w:rPr>
          <w:rFonts w:hint="eastAsia" w:eastAsia="仿宋_GB2312"/>
          <w:sz w:val="32"/>
          <w:szCs w:val="32"/>
        </w:rPr>
        <w:t>，也就没有使用政府性基金预算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eastAsia="仿宋_GB2312"/>
          <w:sz w:val="32"/>
          <w:szCs w:val="32"/>
        </w:rPr>
        <w:t>国有资本经营预算安排的支出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（二）支出预算：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年年初预算数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1001.96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万元，其中，一般公共服务支出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451.77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万元，文化体育与传媒支出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3.5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万元，社会保障和就业支出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59.85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万元，医疗卫生与计划生育支出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69.7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万元，城乡社区支出6万元，农林水支出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379.78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万元，住房保障支出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31.36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万元。支出较去年增加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40.27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万元，主要原因一是人员工资的增加；二是各项目资金的增加。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bookmarkStart w:id="14" w:name="_Toc22744"/>
      <w:bookmarkStart w:id="15" w:name="_Toc22023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四、一般公共预算拨款支出预算</w:t>
      </w:r>
      <w:bookmarkEnd w:id="14"/>
      <w:bookmarkEnd w:id="15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年一般公共预算拨款（解释：指经费拨款和纳入一般公共预算管理的非税收入拨款）收入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904.6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万元，具体安排情况如下：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（一）基本支出：20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年年初预算数为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437.48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（二）项目支出：20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年年初预算数为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467.12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万元，是指单位为完成特定行政工作任务或事业发展目标而发生的支出，包括有关事业发展专项、专项业务费、基本建设支出等。其中：一般公共服务支出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137.8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万元，主要用于人大事务、政协事务、政府办公厅（室）及相关机构事务、群众团体事务、组织事务等方面；文化体育与传媒支出1万元，主要用于群众文化方面；社会保障和就业支出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17.3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万元，主要用于民政管理事务、行政事业离退休等方面；城乡社区支出6万元，只要用于城管执法、其他城乡社区管理事务支出等方面；卫生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健康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支出3.12万元，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用于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其他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卫生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健康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支出；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农林水支出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301.9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万元，主要用于农业、对高校毕业生到基层任职补助、其他农业支出、农村综合改革等方面。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bookmarkStart w:id="16" w:name="_Toc27498"/>
      <w:bookmarkStart w:id="17" w:name="_Toc15191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五、其他重要事项的情况说明</w:t>
      </w:r>
      <w:bookmarkEnd w:id="16"/>
      <w:bookmarkEnd w:id="17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60"/>
        <w:jc w:val="both"/>
        <w:outlineLvl w:val="1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18" w:name="_Toc31724"/>
      <w:bookmarkStart w:id="19" w:name="_Toc3669"/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1、机关运行经费</w:t>
      </w:r>
      <w:bookmarkEnd w:id="18"/>
      <w:bookmarkEnd w:id="19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年镇内设党政综合办公室、财政所、人力资源和社会保障站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等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运行经费当年一般公共预算拨款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24.76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万元，比201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年预算增加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12.38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万元，增长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%。原因是增加了办公经费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60"/>
        <w:jc w:val="both"/>
        <w:outlineLvl w:val="1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20" w:name="_Toc30222"/>
      <w:bookmarkStart w:id="21" w:name="_Toc12901"/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2、“三公”经费预算</w:t>
      </w:r>
      <w:bookmarkEnd w:id="20"/>
      <w:bookmarkEnd w:id="21"/>
    </w:p>
    <w:p>
      <w:pPr>
        <w:widowControl/>
        <w:spacing w:line="600" w:lineRule="exact"/>
        <w:ind w:firstLine="66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eastAsia="仿宋_GB2312"/>
          <w:sz w:val="32"/>
          <w:szCs w:val="32"/>
        </w:rPr>
        <w:t>年“三公”经费预算数为</w:t>
      </w:r>
      <w:r>
        <w:rPr>
          <w:rFonts w:hint="eastAsia" w:eastAsia="仿宋_GB2312"/>
          <w:sz w:val="32"/>
          <w:szCs w:val="32"/>
          <w:lang w:val="en-US" w:eastAsia="zh-CN"/>
        </w:rPr>
        <w:t>3.5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万元，公务用车购置费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万元，公务用车运行费</w:t>
      </w:r>
      <w:r>
        <w:rPr>
          <w:rFonts w:hint="eastAsia" w:eastAsia="仿宋_GB2312"/>
          <w:sz w:val="32"/>
          <w:szCs w:val="32"/>
          <w:lang w:val="en-US" w:eastAsia="zh-CN"/>
        </w:rPr>
        <w:t>3.5</w:t>
      </w:r>
      <w:r>
        <w:rPr>
          <w:rFonts w:eastAsia="仿宋_GB2312"/>
          <w:sz w:val="32"/>
          <w:szCs w:val="32"/>
        </w:rPr>
        <w:t>万元，因公出国（境）费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万元。</w:t>
      </w:r>
      <w:r>
        <w:rPr>
          <w:rFonts w:hint="eastAsia" w:eastAsia="仿宋_GB2312"/>
          <w:sz w:val="32"/>
          <w:szCs w:val="32"/>
        </w:rPr>
        <w:t>2020年“三公”经费预算与上年持平。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60"/>
        <w:jc w:val="both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bookmarkStart w:id="22" w:name="_Toc27570"/>
      <w:bookmarkStart w:id="23" w:name="_Toc2479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六、国有资产及政府采购情况说明</w:t>
      </w:r>
      <w:bookmarkEnd w:id="22"/>
      <w:bookmarkEnd w:id="23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0"/>
        <w:jc w:val="both"/>
        <w:outlineLvl w:val="1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24" w:name="_Toc22428"/>
      <w:bookmarkStart w:id="25" w:name="_Toc15248"/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国有资产占用情况</w:t>
      </w:r>
      <w:bookmarkEnd w:id="24"/>
      <w:bookmarkEnd w:id="25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截至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2019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31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日，本部门共有车辆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1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辆，其中，领导干部用车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辆，一般公务用车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辆，一般执法执勤用车0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辆，特种专业技术用车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辆，其他用车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辆。单位价值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50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万元以上通用设备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台，价值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100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万元以上专用设备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2020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年部门预算安排增加（减少）车辆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台，预计购置单价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200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万元以上大型设备价值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台。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60"/>
        <w:jc w:val="both"/>
        <w:outlineLvl w:val="1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26" w:name="_Toc659"/>
      <w:bookmarkStart w:id="27" w:name="_Toc14367"/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2、政府采购安排情况</w:t>
      </w:r>
      <w:bookmarkEnd w:id="26"/>
      <w:bookmarkEnd w:id="27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迎风桥镇人民政府部门单位政府采购预算数额0万元，其中：政府采购货物预算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万元、政府采购工程预算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万元、政府采购服务预算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bookmarkStart w:id="28" w:name="_Toc30205"/>
      <w:bookmarkStart w:id="29" w:name="_Toc8078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七、预算绩效情况及其他重要事项</w:t>
      </w:r>
      <w:bookmarkEnd w:id="28"/>
      <w:bookmarkEnd w:id="29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0"/>
        <w:jc w:val="both"/>
        <w:outlineLvl w:val="1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30" w:name="_Toc15742"/>
      <w:bookmarkStart w:id="31" w:name="_Toc22236"/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1、重点项目预算的绩效目标等预算绩效情况说明</w:t>
      </w:r>
      <w:bookmarkEnd w:id="30"/>
      <w:bookmarkEnd w:id="31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本单位整体支出和项目支出实行绩效目标管理，纳入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2020年部门整体支出绩效目标的金额为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1001.96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万元，其中：基本支出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15.34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万元，项目支出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86.62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万元。本单位实行部门预算绩效目标管理的项目共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个，涉及一般公共预算拨款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904.6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主要绩效目标是：（1）经济效益目标：项目资金的到位，保障了村级的安全运转，带动了农村经济发展，先进技术的引进给村级农民带来了实际收入的增长，减少了村级负债。（2）社会效益指标：系列公益性岗位津贴的到位，带动了本镇就业增长率，安全生产、综治维稳等专项经费的到位，减少了安全生产事故、信访事件的发生率，促进民生增长。（3）生态效益指标：美丽乡村建设、农村垃圾集中处理等，给本镇居民的生活环境提供了保障，生活质量明显提高。（4）服务对象满意指标：精准扶贫、安全生产、创文创卫等工作一致得到群众的认可，群众满意度达到较好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0"/>
        <w:jc w:val="both"/>
        <w:outlineLvl w:val="1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32" w:name="_Toc17836"/>
      <w:bookmarkStart w:id="33" w:name="_Toc6481"/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2、其他重要事项说明</w:t>
      </w:r>
      <w:bookmarkEnd w:id="32"/>
      <w:bookmarkEnd w:id="33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本单位无其他重要事项。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bookmarkStart w:id="34" w:name="_Toc1348"/>
      <w:bookmarkStart w:id="35" w:name="_Toc17730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八、名词解释</w:t>
      </w:r>
      <w:bookmarkEnd w:id="34"/>
      <w:bookmarkEnd w:id="35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、机关运行经费：为保障行政单位（包括参照公务员法管理的事业单位）运行，用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一般公共预算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三公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经费：纳入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区级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财政预算管理的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三公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经费，是指用一般公共预算拨款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（经费拨款和纳入一般公共预算管理的非税收入拨款）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安排的公务接待费、公务用车购置及运行维护费和因公出国（境）费。其中，公务接待费反映单位按规定开支的各类公务接待支出；公务用车购置及运行费反映单位公务用车车辆购置支出（含车辆购置税）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，以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及燃料费、维修费、保险费等支出；因公出国（境）费反映单位公务出国（境）的国际旅费、国外城市间交通费、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食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宿费等支出。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第二部分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723"/>
        <w:jc w:val="both"/>
        <w:outlineLvl w:val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36" w:name="_Toc8582"/>
      <w:bookmarkStart w:id="37" w:name="_Toc8755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部门预算需公开的表格情况（见附表）</w:t>
      </w:r>
      <w:bookmarkEnd w:id="36"/>
      <w:bookmarkEnd w:id="37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1、收支预算总表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2、收入预算总表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3、支出预算总表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4、支出预算分类汇总表（按部门预算经济分类）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5、 支出预算分类汇总表（按政府预算经济分类）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6、财政拨款收支预算表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7、一般公共预算支出预算分类汇总表（按部门预算经济分类）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8、一般公共预算支出预算分类汇总表（按政府预算经济分类）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9、政府性基金拨款支出预算分类汇总表（按部门预算经济分类）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10、政府性基金拨款支出预算分类汇总表（按政府预算经济分类）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一般公共预算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基本支出表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、基本支出预算明细表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-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工资福利与对个人和家庭的补助（按部门预算经济分类）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、基本支出预算明细表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-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工资福利与对个人和家庭的补助（按政府预算经济分类）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、基本支出预算明细表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-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商品和服务支出（按部门预算经济分类）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、基本支出预算明细表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-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商品和服务支出（按政府预算经济分类）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、一般公共预算基本支出预算明细表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-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工资福利与对个人和家庭的补助（按部门预算经济分类）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、一般公共预算基本支出预算明细表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-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工资福利与对个人和家庭的补助（按政府预算经济分类）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一般公共预算基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本支出预算明细表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-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商品和服务支出（按部门预算经济分类）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、一般公共预算基本支出预算明细表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-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商品和服务支出（按政府预算经济分类）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、“三公”经费情况表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-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一般公共预算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0E7811"/>
    <w:multiLevelType w:val="singleLevel"/>
    <w:tmpl w:val="8D0E7811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DF07B60C"/>
    <w:multiLevelType w:val="singleLevel"/>
    <w:tmpl w:val="DF07B60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F859BA"/>
    <w:multiLevelType w:val="singleLevel"/>
    <w:tmpl w:val="3CF859B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814BB"/>
    <w:rsid w:val="01EC3F35"/>
    <w:rsid w:val="029D6C92"/>
    <w:rsid w:val="062026AF"/>
    <w:rsid w:val="06395821"/>
    <w:rsid w:val="08264D0F"/>
    <w:rsid w:val="092C5765"/>
    <w:rsid w:val="0E43693A"/>
    <w:rsid w:val="11B83C0E"/>
    <w:rsid w:val="11DD2AAC"/>
    <w:rsid w:val="167D332D"/>
    <w:rsid w:val="24540483"/>
    <w:rsid w:val="274A2144"/>
    <w:rsid w:val="29240CC3"/>
    <w:rsid w:val="2972103F"/>
    <w:rsid w:val="29FD5FA7"/>
    <w:rsid w:val="2E506A64"/>
    <w:rsid w:val="312814BB"/>
    <w:rsid w:val="3866404D"/>
    <w:rsid w:val="3BEA0200"/>
    <w:rsid w:val="49E7599F"/>
    <w:rsid w:val="4DCB5849"/>
    <w:rsid w:val="531C6E8E"/>
    <w:rsid w:val="57725F3B"/>
    <w:rsid w:val="5ED26229"/>
    <w:rsid w:val="61CA2974"/>
    <w:rsid w:val="67B71934"/>
    <w:rsid w:val="6B0D68C7"/>
    <w:rsid w:val="73077163"/>
    <w:rsid w:val="7865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6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2020-01-01T01:15:00Z</dcterms:created>
  <dc:creator>Administrator</dc:creator>
  <cp:lastModifiedBy>hz宏</cp:lastModifiedBy>
  <dcterms:modified xsi:type="dcterms:W3CDTF">2020-04-24T01:09:10Z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