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第一部分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  <w:lang w:eastAsia="zh-CN"/>
        </w:rPr>
        <w:t>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  <w:lang w:eastAsia="zh-CN"/>
        </w:rPr>
        <w:t>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1、部门本级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eastAsia="黑体"/>
          <w:bCs/>
          <w:kern w:val="0"/>
          <w:sz w:val="28"/>
          <w:szCs w:val="28"/>
          <w:lang w:eastAsia="zh-CN"/>
        </w:rPr>
      </w:pPr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hint="eastAsia" w:eastAsia="黑体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（增减变化情况）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1、基本支出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hint="eastAsia" w:eastAsia="黑体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hint="eastAsia" w:eastAsia="仿宋_GB2312"/>
          <w:sz w:val="28"/>
          <w:szCs w:val="28"/>
        </w:rPr>
        <w:t>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2、“三公”经费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国有资产占</w:t>
      </w:r>
      <w:r>
        <w:rPr>
          <w:rFonts w:hint="eastAsia" w:eastAsia="仿宋_GB2312"/>
          <w:sz w:val="28"/>
          <w:szCs w:val="28"/>
          <w:lang w:eastAsia="zh-CN"/>
        </w:rPr>
        <w:t>用</w:t>
      </w:r>
      <w:r>
        <w:rPr>
          <w:rFonts w:hint="eastAsia" w:eastAsia="仿宋_GB2312"/>
          <w:sz w:val="28"/>
          <w:szCs w:val="28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政府采购</w:t>
      </w:r>
      <w:r>
        <w:rPr>
          <w:rFonts w:hint="eastAsia" w:eastAsia="仿宋_GB2312"/>
          <w:sz w:val="28"/>
          <w:szCs w:val="28"/>
          <w:lang w:eastAsia="zh-CN"/>
        </w:rPr>
        <w:t>安排</w:t>
      </w:r>
      <w:r>
        <w:rPr>
          <w:rFonts w:hint="eastAsia" w:eastAsia="仿宋_GB2312"/>
          <w:sz w:val="28"/>
          <w:szCs w:val="28"/>
        </w:rPr>
        <w:t>情况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黑体"/>
          <w:sz w:val="28"/>
          <w:szCs w:val="28"/>
          <w:lang w:eastAsia="zh-CN"/>
        </w:rPr>
        <w:t>预算</w:t>
      </w:r>
      <w:r>
        <w:rPr>
          <w:rFonts w:hint="eastAsia" w:eastAsia="黑体"/>
          <w:sz w:val="28"/>
          <w:szCs w:val="28"/>
        </w:rPr>
        <w:t>绩效</w:t>
      </w:r>
      <w:r>
        <w:rPr>
          <w:rFonts w:hint="eastAsia" w:eastAsia="黑体"/>
          <w:sz w:val="28"/>
          <w:szCs w:val="28"/>
          <w:lang w:eastAsia="zh-CN"/>
        </w:rPr>
        <w:t>情况</w:t>
      </w:r>
      <w:r>
        <w:rPr>
          <w:rFonts w:hint="eastAsia" w:eastAsia="黑体"/>
          <w:sz w:val="28"/>
          <w:szCs w:val="28"/>
        </w:rPr>
        <w:t>及其他重要事项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部门预算公开表格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1、收支预算总表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2、收入预算总表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3、支出预算总表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hint="eastAsia" w:eastAsia="仿宋_GB2312"/>
          <w:color w:val="000000"/>
          <w:sz w:val="32"/>
          <w:szCs w:val="32"/>
        </w:rPr>
        <w:t>、支出预算分类汇总表（按部门预算经济分类）</w:t>
      </w:r>
    </w:p>
    <w:p>
      <w:pPr>
        <w:widowControl/>
        <w:numPr>
          <w:ilvl w:val="0"/>
          <w:numId w:val="2"/>
        </w:numPr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hint="eastAsia" w:eastAsia="仿宋_GB2312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10、政府性基金拨款支出预算分类汇总表（按政府预算经济分类）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11、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一般公共预算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基本支出表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12、基本支出预算明细表-工资福利与对个人和家庭的补助（按部门预算经济分类）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13、基本支出预算明细表-工资福利与对个人和家庭的补助（按政府预算经济分类）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14、基本支出预算明细表-商品和服务支出（按部门预算经济分类）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15、基本支出预算明细表-商品和服务支出（按政府预算经济分类）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16、一般公共预算基本支出预算明细表-工资福利与对个人和家庭的补助（按部门预算经济分类）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17、一般公共预算基本支出预算明细表-工资福利与对个人和家庭的补助（按政府预算经济分类）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18、一般公共预算基本支出预算明细表-商品和服务支出（按部门预算经济分类）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19、一般公共预算基本支出预算明细表-商品和服务支出（按政府预算经济分类）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yellow"/>
        </w:rPr>
      </w:pP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20、“三公”经费情况表-一般公共预算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eastAsia="宋体" w:cs="宋体"/>
          <w:b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  <w:t>第一部分：</w:t>
      </w:r>
    </w:p>
    <w:p>
      <w:pPr>
        <w:widowControl/>
        <w:shd w:val="clear" w:color="auto" w:fill="FFFFFF"/>
        <w:spacing w:before="150" w:line="450" w:lineRule="atLeast"/>
        <w:ind w:firstLine="624"/>
        <w:jc w:val="center"/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  <w:t>资阳区新桥河镇</w:t>
      </w:r>
      <w:r>
        <w:rPr>
          <w:rFonts w:hint="eastAsia" w:ascii="宋体" w:hAnsi="宋体" w:cs="宋体"/>
          <w:b/>
          <w:sz w:val="36"/>
          <w:szCs w:val="36"/>
          <w:shd w:val="clear" w:color="auto" w:fill="FFFFFF"/>
          <w:lang w:eastAsia="zh-CN"/>
        </w:rPr>
        <w:t>人民政府</w:t>
      </w:r>
    </w:p>
    <w:p>
      <w:pPr>
        <w:widowControl/>
        <w:shd w:val="clear" w:color="auto" w:fill="FFFFFF"/>
        <w:spacing w:before="150" w:line="450" w:lineRule="atLeast"/>
        <w:ind w:firstLine="624"/>
        <w:jc w:val="center"/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  <w:t>20</w:t>
      </w:r>
      <w:r>
        <w:rPr>
          <w:rFonts w:hint="eastAsia" w:ascii="宋体" w:hAnsi="宋体" w:cs="宋体"/>
          <w:b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  <w:t>年部门预算说明</w:t>
      </w:r>
    </w:p>
    <w:p>
      <w:pPr>
        <w:widowControl/>
        <w:shd w:val="clear" w:color="auto" w:fill="FFFFFF"/>
        <w:spacing w:before="150" w:line="450" w:lineRule="atLeast"/>
        <w:ind w:firstLine="624"/>
        <w:jc w:val="center"/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</w:pPr>
    </w:p>
    <w:p>
      <w:pPr>
        <w:widowControl/>
        <w:numPr>
          <w:ilvl w:val="0"/>
          <w:numId w:val="0"/>
        </w:numPr>
        <w:shd w:val="clear" w:color="auto" w:fill="FFFFFF"/>
        <w:spacing w:before="150" w:line="450" w:lineRule="atLeast"/>
        <w:jc w:val="left"/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000000"/>
          <w:spacing w:val="-4"/>
          <w:kern w:val="0"/>
          <w:sz w:val="32"/>
          <w:szCs w:val="32"/>
          <w:shd w:val="clear" w:color="auto" w:fill="FFFFFF"/>
        </w:rPr>
        <w:t>部门</w:t>
      </w:r>
      <w:r>
        <w:rPr>
          <w:rFonts w:hint="eastAsia" w:ascii="宋体" w:hAnsi="宋体" w:eastAsia="宋体" w:cs="宋体"/>
          <w:b/>
          <w:bCs w:val="0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基本情况</w:t>
      </w:r>
    </w:p>
    <w:p>
      <w:pPr>
        <w:spacing w:beforeLines="50" w:afterLines="50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1、职能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职责</w:t>
      </w:r>
    </w:p>
    <w:p>
      <w:pPr>
        <w:spacing w:beforeLines="50" w:afterLines="50"/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（1）执行本级人民代表大会的决议和上级国家行政机关的决定和命令，发布决定和命令；  </w:t>
      </w:r>
    </w:p>
    <w:p>
      <w:pPr>
        <w:spacing w:beforeLines="50" w:afterLines="50"/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（2）执行本行政区域内的经济和社会发展计划、预算，管理本行政区域内的经济、教育、科学、文化、卫生、体育事业和财政、民政、公安、司法行政、计划生育等行政工作；</w:t>
      </w:r>
    </w:p>
    <w:p>
      <w:pPr>
        <w:spacing w:beforeLines="50" w:afterLines="50"/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（3）保护社会主义的全民所有的财产和劳动群众集体所有的财产，保护公民私人所有的合法财产，维护社会秩序，保障公民的人身权利、民主权利和其他权利； </w:t>
      </w:r>
    </w:p>
    <w:p>
      <w:pPr>
        <w:spacing w:beforeLines="50" w:afterLines="50"/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（4）保护各种经济组织的合法权益； </w:t>
      </w:r>
    </w:p>
    <w:p>
      <w:pPr>
        <w:spacing w:beforeLines="50" w:afterLines="50"/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（5）保障少数民族的权利和尊重少数民族的风俗习惯； </w:t>
      </w:r>
    </w:p>
    <w:p>
      <w:pPr>
        <w:spacing w:beforeLines="50" w:afterLines="50"/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（6）保障宪法和法律赋予妇女的男女平等、同工同酬和婚姻自由等各项权利；</w:t>
      </w:r>
    </w:p>
    <w:p>
      <w:pPr>
        <w:spacing w:beforeLines="50" w:afterLines="50"/>
        <w:ind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（7）办理上级人民政府交办的其他事项。</w:t>
      </w:r>
    </w:p>
    <w:p>
      <w:pPr>
        <w:widowControl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sz w:val="32"/>
          <w:szCs w:val="32"/>
        </w:rPr>
        <w:t>机构设置</w:t>
      </w:r>
    </w:p>
    <w:p>
      <w:pPr>
        <w:spacing w:beforeLines="50" w:afterLines="50"/>
        <w:ind w:firstLine="640" w:firstLineChars="200"/>
        <w:jc w:val="left"/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</w:rPr>
        <w:t>新桥河镇人民政府设5个办公室和7个站所，分别为：党政综合办公室、经济发展办公室、卫生和计划生育办公室、社会治安综合治理办公室、安全生产管理办公室、财政所、民政所、人力资源和社会保障站、文体卫站、农业综合服务站、国土规划建设环保所、经营管理统计站。</w:t>
      </w:r>
    </w:p>
    <w:p>
      <w:pPr>
        <w:widowControl/>
        <w:shd w:val="clear" w:color="auto" w:fill="FFFFFF"/>
        <w:spacing w:before="150" w:line="450" w:lineRule="atLeast"/>
        <w:jc w:val="both"/>
        <w:rPr>
          <w:rFonts w:hint="eastAsia" w:ascii="宋体" w:hAnsi="宋体" w:eastAsia="宋体" w:cs="宋体"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部门预算单位构成</w:t>
      </w:r>
    </w:p>
    <w:p>
      <w:pPr>
        <w:widowControl/>
        <w:shd w:val="clear" w:color="auto" w:fill="FFFFFF"/>
        <w:spacing w:before="150" w:line="450" w:lineRule="atLeast"/>
        <w:ind w:firstLine="624" w:firstLineChars="200"/>
        <w:jc w:val="left"/>
        <w:rPr>
          <w:rFonts w:hint="default" w:ascii="宋体" w:hAnsi="宋体" w:eastAsia="宋体" w:cs="宋体"/>
          <w:b w:val="0"/>
          <w:bCs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1、部门本级</w:t>
      </w:r>
    </w:p>
    <w:p>
      <w:pPr>
        <w:widowControl/>
        <w:shd w:val="clear" w:color="auto" w:fill="FFFFFF"/>
        <w:spacing w:before="150" w:line="450" w:lineRule="atLeast"/>
        <w:ind w:firstLine="624"/>
        <w:jc w:val="left"/>
        <w:rPr>
          <w:rFonts w:hint="eastAsia" w:ascii="宋体" w:hAnsi="宋体" w:eastAsia="宋体" w:cs="宋体"/>
          <w:b w:val="0"/>
          <w:bCs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资阳区新桥河镇人民政府只有本级，没有其他二级预算单位，因此，纳入</w:t>
      </w:r>
      <w:r>
        <w:rPr>
          <w:rFonts w:hint="eastAsia" w:ascii="宋体" w:hAnsi="宋体" w:eastAsia="宋体" w:cs="宋体"/>
          <w:b w:val="0"/>
          <w:bCs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b w:val="0"/>
          <w:bCs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年部门预算编制范围的只有资阳区新桥河镇人民政府本级。</w:t>
      </w:r>
      <w:r>
        <w:rPr>
          <w:rFonts w:hint="eastAsia" w:ascii="宋体" w:hAnsi="宋体" w:eastAsia="宋体" w:cs="宋体"/>
          <w:b w:val="0"/>
          <w:bCs/>
          <w:color w:val="000000"/>
          <w:spacing w:val="-4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hint="default" w:ascii="宋体" w:hAnsi="宋体" w:cs="宋体"/>
          <w:b w:val="0"/>
          <w:bCs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三</w:t>
      </w: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部门</w:t>
      </w: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预算</w:t>
      </w: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收支</w:t>
      </w: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概况</w:t>
      </w:r>
    </w:p>
    <w:p>
      <w:pPr>
        <w:widowControl/>
        <w:numPr>
          <w:ilvl w:val="0"/>
          <w:numId w:val="0"/>
        </w:numPr>
        <w:shd w:val="clear" w:color="auto" w:fill="FFFFFF"/>
        <w:spacing w:before="150" w:line="450" w:lineRule="atLeast"/>
        <w:ind w:firstLine="624" w:firstLineChars="20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 w:val="0"/>
          <w:bCs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2020年部门预算仅包括本级预算。收入既包括一般公共预算和政府性基金收入，又包括事业单位经营服务等收入；支出既包括保障政府机关基本运行的经费，也包括资阳区新桥河镇人民政府归口管理专项经费。</w:t>
      </w:r>
    </w:p>
    <w:p>
      <w:pPr>
        <w:numPr>
          <w:ilvl w:val="0"/>
          <w:numId w:val="3"/>
        </w:numPr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收入预算：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年初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预算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2068.97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其中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：一般公共预算拨款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1938.47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，纳入专户管理的非税收入拨款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万元，上级补助资金安排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万元，附属单位上缴收入安排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万元，事业单位经营服务收入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万元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政府性基金拨款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万元，结转结余安排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万元，上级转移支付收入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2.5万元，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其他收入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128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万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元；</w:t>
      </w:r>
      <w:r>
        <w:rPr>
          <w:rFonts w:hint="eastAsia" w:ascii="宋体" w:hAnsi="宋体" w:eastAsia="宋体" w:cs="宋体"/>
          <w:spacing w:val="-4"/>
          <w:kern w:val="0"/>
          <w:sz w:val="32"/>
          <w:szCs w:val="32"/>
          <w:shd w:val="clear" w:color="auto" w:fill="FFFFFF"/>
        </w:rPr>
        <w:t>收入较去年增加</w:t>
      </w:r>
      <w:r>
        <w:rPr>
          <w:rFonts w:hint="eastAsia" w:ascii="宋体" w:hAnsi="宋体" w:cs="宋体"/>
          <w:spacing w:val="-4"/>
          <w:kern w:val="0"/>
          <w:sz w:val="32"/>
          <w:szCs w:val="32"/>
          <w:shd w:val="clear" w:color="auto" w:fill="FFFFFF"/>
          <w:lang w:val="en-US" w:eastAsia="zh-CN"/>
        </w:rPr>
        <w:t>55.31</w:t>
      </w:r>
      <w:r>
        <w:rPr>
          <w:rFonts w:hint="eastAsia" w:ascii="宋体" w:hAnsi="宋体" w:eastAsia="宋体" w:cs="宋体"/>
          <w:spacing w:val="-4"/>
          <w:kern w:val="0"/>
          <w:sz w:val="32"/>
          <w:szCs w:val="32"/>
          <w:shd w:val="clear" w:color="auto" w:fill="FFFFFF"/>
        </w:rPr>
        <w:t>万元。主要原因一是</w:t>
      </w:r>
      <w:r>
        <w:rPr>
          <w:rFonts w:hint="eastAsia" w:ascii="宋体" w:hAnsi="宋体" w:eastAsia="宋体" w:cs="宋体"/>
          <w:sz w:val="32"/>
          <w:szCs w:val="32"/>
        </w:rPr>
        <w:t>人员工资的增加；二是各项目资金的增加。</w:t>
      </w:r>
    </w:p>
    <w:p>
      <w:pPr>
        <w:numPr>
          <w:numId w:val="0"/>
        </w:numPr>
        <w:ind w:firstLine="640" w:firstLineChars="200"/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本单位没有政府性基金预算收入和国有资本经营预算收入，也就没有使用政府性基金预算和国有资本经营预算安排的支出。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支出预算：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年初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预算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2068.97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万元，其中,一般公共服务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655.07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万元，科学技术5万元，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文化旅游体育与传媒支出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3.5万元，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社会保障和就业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105.78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卫生健康支出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126.62万元，城乡社区支出2万元，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农林水支出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1121.31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，住房保障支出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49.69万元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spacing w:val="-4"/>
          <w:kern w:val="0"/>
          <w:sz w:val="32"/>
          <w:szCs w:val="32"/>
          <w:shd w:val="clear" w:color="auto" w:fill="FFFFFF"/>
        </w:rPr>
        <w:t>支出较去年增加</w:t>
      </w:r>
      <w:r>
        <w:rPr>
          <w:rFonts w:hint="eastAsia" w:ascii="宋体" w:hAnsi="宋体" w:cs="宋体"/>
          <w:spacing w:val="-4"/>
          <w:kern w:val="0"/>
          <w:sz w:val="32"/>
          <w:szCs w:val="32"/>
          <w:shd w:val="clear" w:color="auto" w:fill="FFFFFF"/>
          <w:lang w:val="en-US" w:eastAsia="zh-CN"/>
        </w:rPr>
        <w:t>55.31</w:t>
      </w:r>
      <w:r>
        <w:rPr>
          <w:rFonts w:hint="eastAsia" w:ascii="宋体" w:hAnsi="宋体" w:eastAsia="宋体" w:cs="宋体"/>
          <w:spacing w:val="-4"/>
          <w:kern w:val="0"/>
          <w:sz w:val="32"/>
          <w:szCs w:val="32"/>
          <w:shd w:val="clear" w:color="auto" w:fill="FFFFFF"/>
        </w:rPr>
        <w:t>万元。主要原因一是</w:t>
      </w:r>
      <w:r>
        <w:rPr>
          <w:rFonts w:hint="eastAsia" w:ascii="宋体" w:hAnsi="宋体" w:eastAsia="宋体" w:cs="宋体"/>
          <w:sz w:val="32"/>
          <w:szCs w:val="32"/>
        </w:rPr>
        <w:t>人员工资的增加；二是各项目资金的增加。</w:t>
      </w:r>
      <w:bookmarkStart w:id="0" w:name="_GoBack"/>
      <w:bookmarkEnd w:id="0"/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eastAsia="宋体" w:cs="宋体"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四</w:t>
      </w: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一般公共预算拨款支出预算</w:t>
      </w:r>
    </w:p>
    <w:p>
      <w:pPr>
        <w:widowControl/>
        <w:shd w:val="clear" w:color="auto" w:fill="FFFFFF"/>
        <w:spacing w:before="150" w:line="450" w:lineRule="atLeast"/>
        <w:ind w:firstLine="624" w:firstLineChars="200"/>
        <w:jc w:val="left"/>
        <w:rPr>
          <w:rFonts w:hint="eastAsia" w:ascii="宋体" w:hAnsi="宋体" w:eastAsia="宋体" w:cs="宋体"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 20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年一般公共预算拨款（指经费拨款和纳入一般公共预算管理的非税收入拨款）收入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1938.47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万元，具体安排情况如下：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hint="eastAsia" w:ascii="宋体" w:hAnsi="宋体" w:eastAsia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基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本支出：20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年年初预算数为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663.62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万元，</w:t>
      </w:r>
      <w:r>
        <w:rPr>
          <w:rFonts w:hint="default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是指为保障单位机构正常运转、完成日常工作任务而发生的各项支出，包括用于基本工资、津贴补贴等人员经费以及办公费、印刷费、水电费、办公设备购置等日常公用经费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before="150" w:line="450" w:lineRule="atLeast"/>
        <w:ind w:firstLine="624" w:firstLineChars="200"/>
        <w:jc w:val="left"/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项目支出：20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年年初预算数为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1274.85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万元，</w:t>
      </w:r>
      <w:r>
        <w:rPr>
          <w:rFonts w:hint="default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是指单位为完成特定行政工作任务或事业发展目标而发生的支出，包括有关事业发展专项、</w:t>
      </w:r>
      <w:r>
        <w:rPr>
          <w:rFonts w:hint="default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专项业务费、基本建设支出等。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其中：科学技术支出5万元，主要用于村级科技方面；文化体育与传媒支出1万元，</w:t>
      </w:r>
      <w:r>
        <w:rPr>
          <w:rFonts w:hint="default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主要用于群众文化方面；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社会保障和就业支出105.78万元，</w:t>
      </w:r>
      <w:r>
        <w:rPr>
          <w:rFonts w:hint="default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主要用于民政管理事务、行政事业离退休等方面；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卫生与健康支出126.62万元，</w:t>
      </w:r>
      <w:r>
        <w:rPr>
          <w:rFonts w:hint="default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用于其他卫生健康支出；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城乡社区支出2万元，主要用于社区支出；农林水支出1034.45万元，</w:t>
      </w:r>
      <w:r>
        <w:rPr>
          <w:rFonts w:hint="default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主要用于农业、对高校毕业生到基层任职补助、其他农业支出、农村综合改革等方面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五</w:t>
      </w: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、机关运行及三公经费情况说明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hint="eastAsia" w:ascii="宋体" w:hAnsi="宋体" w:eastAsia="宋体" w:cs="宋体"/>
          <w:color w:val="66666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机关运行经费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情况</w:t>
      </w:r>
    </w:p>
    <w:p>
      <w:pPr>
        <w:widowControl/>
        <w:shd w:val="clear" w:color="auto" w:fill="FFFFFF"/>
        <w:spacing w:before="150" w:line="450" w:lineRule="atLeast"/>
        <w:ind w:firstLine="555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镇内设党政综合办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公室、财政所、人力资源和社会保障站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运行经费当年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一般公共预算拨款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67.02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万元，比20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年预算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增加了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12.42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万元，原因是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增加了人员预算。</w:t>
      </w:r>
    </w:p>
    <w:p>
      <w:pPr>
        <w:widowControl/>
        <w:numPr>
          <w:ilvl w:val="0"/>
          <w:numId w:val="0"/>
        </w:numPr>
        <w:shd w:val="clear" w:color="auto" w:fill="FFFFFF"/>
        <w:spacing w:before="150" w:line="450" w:lineRule="atLeas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“三公”经费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情况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年“三公”经费预算数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13.5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万元，即：公务接待费10万元，公务用车购置费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公务用车运行维护费3.5万元，因公出国（境）费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较201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减少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了0.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原因是缩减开支，逐年递减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六、国有资产及</w:t>
      </w:r>
      <w:r>
        <w:rPr>
          <w:rFonts w:hint="eastAsia" w:ascii="宋体" w:hAnsi="宋体" w:eastAsia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政府采购情况说明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  <w:lang w:val="en-US" w:eastAsia="zh-CN"/>
        </w:rPr>
        <w:t>1、国有资产占用情况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截至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2019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年10月31日，本部门共有车辆 1辆，其中，领导干部用车0辆，一般公务用车1辆，一般执法执勤用车0 辆，特种专业技术用车0辆，其他用车0辆。单位价值50万元以上通用设备0台，价值100万元以上专用设备0台。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年部门预算安排增加（减少）车辆0台，预计购置单价200万元以上大型设备价值0台。  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hint="default" w:ascii="宋体" w:hAnsi="宋体" w:eastAsia="宋体" w:cs="宋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  <w:lang w:val="en-US" w:eastAsia="zh-CN"/>
        </w:rPr>
        <w:t xml:space="preserve">     2、政府采购安排情况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新桥河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镇人民政府部门单位政府采购预算数额0万元，其中：政府采购货物预算0万元、政府采购工程预算0万元、政府采购服务预算0万元。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pacing w:val="-4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spacing w:val="-4"/>
          <w:kern w:val="0"/>
          <w:sz w:val="32"/>
          <w:szCs w:val="32"/>
          <w:shd w:val="clear" w:color="auto" w:fill="FFFFFF"/>
          <w:lang w:eastAsia="zh-CN"/>
        </w:rPr>
        <w:t>七、预算绩效情况及其他重要事项</w:t>
      </w:r>
    </w:p>
    <w:p>
      <w:pPr>
        <w:widowControl/>
        <w:numPr>
          <w:ilvl w:val="0"/>
          <w:numId w:val="0"/>
        </w:numPr>
        <w:shd w:val="clear" w:color="auto" w:fill="FFFFFF"/>
        <w:spacing w:before="150" w:line="450" w:lineRule="atLeast"/>
        <w:ind w:firstLine="624" w:firstLineChars="200"/>
        <w:jc w:val="left"/>
        <w:rPr>
          <w:rFonts w:hint="eastAsia" w:ascii="宋体" w:hAnsi="宋体" w:cs="宋体"/>
          <w:b w:val="0"/>
          <w:bCs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spacing w:val="-4"/>
          <w:kern w:val="0"/>
          <w:sz w:val="32"/>
          <w:szCs w:val="32"/>
          <w:shd w:val="clear" w:color="auto" w:fill="FFFFFF"/>
          <w:lang w:val="en-US" w:eastAsia="zh-CN"/>
        </w:rPr>
        <w:t xml:space="preserve">1、重点项目预算的绩效目标等预算绩效情况说明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624" w:firstLineChars="200"/>
        <w:jc w:val="left"/>
        <w:textAlignment w:val="auto"/>
        <w:rPr>
          <w:rFonts w:hint="eastAsia" w:ascii="宋体" w:hAnsi="宋体" w:cs="宋体"/>
          <w:b w:val="0"/>
          <w:bCs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spacing w:val="-4"/>
          <w:kern w:val="0"/>
          <w:sz w:val="32"/>
          <w:szCs w:val="32"/>
          <w:shd w:val="clear" w:color="auto" w:fill="FFFFFF"/>
          <w:lang w:val="en-US" w:eastAsia="zh-CN"/>
        </w:rPr>
        <w:t>本单位整体支出和项目支出实行绩效目标管理，纳入2020年部门整体支出绩效目标的金额为2068.97万元，其中：基本支出791.25万元，项目支出1277.72万元。本单位实行部门预算绩效目标管理的项目共8个，涉及一般公共预算拨款1222.88万元，主要绩效目标是：项目资金的到位，保障村级的安全运转，带动农村经济发展，提高居民的生活质量，让群众满意度达到较好水平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624" w:firstLineChars="200"/>
        <w:jc w:val="left"/>
        <w:textAlignment w:val="auto"/>
        <w:rPr>
          <w:rFonts w:hint="eastAsia" w:ascii="宋体" w:hAnsi="宋体" w:cs="宋体"/>
          <w:b w:val="0"/>
          <w:bCs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spacing w:val="-4"/>
          <w:kern w:val="0"/>
          <w:sz w:val="32"/>
          <w:szCs w:val="32"/>
          <w:shd w:val="clear" w:color="auto" w:fill="FFFFFF"/>
          <w:lang w:val="en-US" w:eastAsia="zh-CN"/>
        </w:rPr>
        <w:t>其他重要事项说明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608"/>
        <w:jc w:val="left"/>
        <w:textAlignment w:val="auto"/>
        <w:rPr>
          <w:rFonts w:hint="eastAsia" w:ascii="宋体" w:hAnsi="宋体" w:cs="宋体"/>
          <w:b w:val="0"/>
          <w:bCs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spacing w:val="-4"/>
          <w:kern w:val="0"/>
          <w:sz w:val="32"/>
          <w:szCs w:val="32"/>
          <w:shd w:val="clear" w:color="auto" w:fill="FFFFFF"/>
          <w:lang w:val="en-US" w:eastAsia="zh-CN"/>
        </w:rPr>
        <w:t>本单位无其他重要事项。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b/>
          <w:spacing w:val="-4"/>
          <w:kern w:val="0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宋体" w:hAnsi="宋体" w:eastAsia="宋体" w:cs="宋体"/>
          <w:b/>
          <w:spacing w:val="-4"/>
          <w:kern w:val="0"/>
          <w:sz w:val="32"/>
          <w:szCs w:val="32"/>
          <w:shd w:val="clear" w:color="auto" w:fill="FFFFFF"/>
        </w:rPr>
        <w:t>、名词解释</w:t>
      </w:r>
    </w:p>
    <w:p>
      <w:pPr>
        <w:widowControl/>
        <w:shd w:val="clear" w:color="auto" w:fill="FFFFFF"/>
        <w:spacing w:before="150" w:line="450" w:lineRule="atLeast"/>
        <w:ind w:firstLine="624"/>
        <w:jc w:val="left"/>
        <w:rPr>
          <w:rFonts w:hint="eastAsia" w:ascii="宋体" w:hAnsi="宋体" w:eastAsia="宋体" w:cs="宋体"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widowControl/>
        <w:shd w:val="clear" w:color="auto" w:fill="FFFFFF"/>
        <w:spacing w:before="150" w:line="450" w:lineRule="atLeast"/>
        <w:ind w:firstLine="624"/>
        <w:jc w:val="left"/>
        <w:rPr>
          <w:rFonts w:hint="eastAsia" w:ascii="宋体" w:hAnsi="宋体" w:eastAsia="宋体" w:cs="宋体"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2、“三公”经费：纳入区级财政预算管理的“三公“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hd w:val="clear" w:color="auto" w:fill="FFFFFF"/>
        <w:spacing w:before="150" w:line="450" w:lineRule="atLeast"/>
        <w:ind w:firstLine="624"/>
        <w:jc w:val="left"/>
        <w:rPr>
          <w:rFonts w:hint="eastAsia" w:ascii="宋体" w:hAnsi="宋体" w:eastAsia="宋体" w:cs="宋体"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hint="eastAsia" w:ascii="宋体" w:hAnsi="宋体" w:cs="宋体"/>
          <w:b/>
          <w:spacing w:val="-4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spacing w:val="-4"/>
          <w:kern w:val="0"/>
          <w:sz w:val="44"/>
          <w:szCs w:val="44"/>
          <w:shd w:val="clear" w:color="auto" w:fill="FFFFFF"/>
          <w:lang w:eastAsia="zh-CN"/>
        </w:rPr>
        <w:t>第二部分</w:t>
      </w:r>
    </w:p>
    <w:p>
      <w:pPr>
        <w:widowControl/>
        <w:shd w:val="clear" w:color="auto" w:fill="FFFFFF"/>
        <w:spacing w:before="150" w:line="450" w:lineRule="atLeast"/>
        <w:ind w:firstLine="624"/>
        <w:jc w:val="left"/>
        <w:rPr>
          <w:rFonts w:hint="eastAsia" w:ascii="宋体" w:hAnsi="宋体" w:cs="宋体"/>
          <w:b/>
          <w:spacing w:val="-4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spacing w:val="-4"/>
          <w:kern w:val="0"/>
          <w:sz w:val="44"/>
          <w:szCs w:val="44"/>
          <w:shd w:val="clear" w:color="auto" w:fill="FFFFFF"/>
          <w:lang w:eastAsia="zh-CN"/>
        </w:rPr>
        <w:t>部门预算需公开的表格情况（见附表）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1、收支预算总表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2、收入预算总表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3、支出预算总表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4、支出预算分类汇总表（按部门预算经济分类）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5、支出预算分类汇总表（按政府预算经济分类）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6、财政拨款收支预算表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7、一般公共预算支出预算分类汇总表（按部门预算经济分类）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8、一般公共预算支出预算分类汇总表（按政府预算经济分类）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9、政府性基金拨款支出预算分类汇总表（按部门预算经济分类）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10、政府性基金拨款支出预算分类汇总表（按政府预算经济分类）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11、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一般公共预算</w:t>
      </w: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  <w:t>基本支出表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12、基本支出预算明细表-工资福利与对个人和家庭的补助（按部门预算经济分类）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13、基本支出预算明细表-工资福利与对个人和家庭的补助（按政府预算经济分类）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14、基本支出预算明细表-商品和服务支出（按部门预算经济分类）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15、基本支出预算明细表-商品和服务支出（按政府预算经济分类）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16、一般公共预算基本支出预算明细表-工资福利与对个人和家庭的补助（按部门预算经济分类）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17、一般公共预算基本支出预算明细表-工资福利与对个人和家庭的补助（按政府预算经济分类）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18、一般公共预算基本支出预算明细表-商品和服务支出（按部门预算经济分类）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19、一般公共预算基本支出预算明细表-商品和服务支出（按政府预算经济分类）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val="en-US" w:eastAsia="zh-CN"/>
        </w:rPr>
        <w:t>20、“三公”经费情况表-一般公共预算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hint="eastAsia" w:ascii="宋体" w:hAnsi="宋体" w:eastAsia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E7811"/>
    <w:multiLevelType w:val="singleLevel"/>
    <w:tmpl w:val="8D0E781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DC5274C8"/>
    <w:multiLevelType w:val="singleLevel"/>
    <w:tmpl w:val="DC5274C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F07B60C"/>
    <w:multiLevelType w:val="singleLevel"/>
    <w:tmpl w:val="DF07B6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838FF72"/>
    <w:multiLevelType w:val="singleLevel"/>
    <w:tmpl w:val="2838FF7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B2419"/>
    <w:rsid w:val="000B0D19"/>
    <w:rsid w:val="000B4ED4"/>
    <w:rsid w:val="000F1AE2"/>
    <w:rsid w:val="001434EC"/>
    <w:rsid w:val="001A424D"/>
    <w:rsid w:val="001B1340"/>
    <w:rsid w:val="001B527C"/>
    <w:rsid w:val="001E2731"/>
    <w:rsid w:val="002150CA"/>
    <w:rsid w:val="00240497"/>
    <w:rsid w:val="002F2536"/>
    <w:rsid w:val="00335226"/>
    <w:rsid w:val="0037606F"/>
    <w:rsid w:val="003B3F26"/>
    <w:rsid w:val="00403F94"/>
    <w:rsid w:val="0044159F"/>
    <w:rsid w:val="004D6F36"/>
    <w:rsid w:val="004F7CF8"/>
    <w:rsid w:val="0053306E"/>
    <w:rsid w:val="005D0E1F"/>
    <w:rsid w:val="005D6FD6"/>
    <w:rsid w:val="00617E7B"/>
    <w:rsid w:val="0062555E"/>
    <w:rsid w:val="00652E6A"/>
    <w:rsid w:val="006A7AB7"/>
    <w:rsid w:val="00711D98"/>
    <w:rsid w:val="0073586C"/>
    <w:rsid w:val="00742E87"/>
    <w:rsid w:val="00794EDB"/>
    <w:rsid w:val="007A0F00"/>
    <w:rsid w:val="007C45E8"/>
    <w:rsid w:val="007C64E7"/>
    <w:rsid w:val="00821656"/>
    <w:rsid w:val="00840F41"/>
    <w:rsid w:val="008565EA"/>
    <w:rsid w:val="008C522C"/>
    <w:rsid w:val="008C5A09"/>
    <w:rsid w:val="00945D10"/>
    <w:rsid w:val="009F05B6"/>
    <w:rsid w:val="00A12C5D"/>
    <w:rsid w:val="00A4634A"/>
    <w:rsid w:val="00A51DA8"/>
    <w:rsid w:val="00A905E4"/>
    <w:rsid w:val="00AF4C9D"/>
    <w:rsid w:val="00B60903"/>
    <w:rsid w:val="00B906CD"/>
    <w:rsid w:val="00C034CE"/>
    <w:rsid w:val="00C94B15"/>
    <w:rsid w:val="00CA1481"/>
    <w:rsid w:val="00D669A1"/>
    <w:rsid w:val="00E731E8"/>
    <w:rsid w:val="00F146CF"/>
    <w:rsid w:val="00F33865"/>
    <w:rsid w:val="00F4324B"/>
    <w:rsid w:val="00F668CD"/>
    <w:rsid w:val="00FB06DF"/>
    <w:rsid w:val="015862EA"/>
    <w:rsid w:val="029773BE"/>
    <w:rsid w:val="02F778F6"/>
    <w:rsid w:val="031B1CDB"/>
    <w:rsid w:val="03DA2E1E"/>
    <w:rsid w:val="08814802"/>
    <w:rsid w:val="0A3C1A83"/>
    <w:rsid w:val="0C8F17E9"/>
    <w:rsid w:val="0DF111D9"/>
    <w:rsid w:val="0F9646A5"/>
    <w:rsid w:val="110A1662"/>
    <w:rsid w:val="13960D46"/>
    <w:rsid w:val="13B054EE"/>
    <w:rsid w:val="140B2419"/>
    <w:rsid w:val="142C36A1"/>
    <w:rsid w:val="14E07719"/>
    <w:rsid w:val="15671D54"/>
    <w:rsid w:val="19316206"/>
    <w:rsid w:val="1951639E"/>
    <w:rsid w:val="1B1C3C1A"/>
    <w:rsid w:val="1CC76B9C"/>
    <w:rsid w:val="1D336112"/>
    <w:rsid w:val="1E8F06EF"/>
    <w:rsid w:val="1FDF566B"/>
    <w:rsid w:val="22281852"/>
    <w:rsid w:val="23684F5E"/>
    <w:rsid w:val="244A1998"/>
    <w:rsid w:val="25147338"/>
    <w:rsid w:val="26461BAD"/>
    <w:rsid w:val="2D841ABC"/>
    <w:rsid w:val="2F5B3EE9"/>
    <w:rsid w:val="309A32EB"/>
    <w:rsid w:val="30A95FF5"/>
    <w:rsid w:val="319A29A9"/>
    <w:rsid w:val="31A0132B"/>
    <w:rsid w:val="32FA5D3E"/>
    <w:rsid w:val="347178C7"/>
    <w:rsid w:val="35D3138E"/>
    <w:rsid w:val="35DF4924"/>
    <w:rsid w:val="3A441166"/>
    <w:rsid w:val="3B2F3060"/>
    <w:rsid w:val="3D1600FE"/>
    <w:rsid w:val="3E0F709B"/>
    <w:rsid w:val="40CB0410"/>
    <w:rsid w:val="4115365E"/>
    <w:rsid w:val="4220279A"/>
    <w:rsid w:val="42D81C1C"/>
    <w:rsid w:val="455956C7"/>
    <w:rsid w:val="460F2236"/>
    <w:rsid w:val="4F9E7CE5"/>
    <w:rsid w:val="51D911CC"/>
    <w:rsid w:val="543E52A1"/>
    <w:rsid w:val="555031A3"/>
    <w:rsid w:val="59B83DF7"/>
    <w:rsid w:val="5B922FBB"/>
    <w:rsid w:val="5E315E58"/>
    <w:rsid w:val="67B21B09"/>
    <w:rsid w:val="71BB2A81"/>
    <w:rsid w:val="73122C11"/>
    <w:rsid w:val="743759D4"/>
    <w:rsid w:val="79D66DA9"/>
    <w:rsid w:val="7B1F16E1"/>
    <w:rsid w:val="7BAD0FDE"/>
    <w:rsid w:val="7C5276EE"/>
    <w:rsid w:val="7D4B53DE"/>
    <w:rsid w:val="7D94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2065</Words>
  <Characters>275</Characters>
  <Lines>2</Lines>
  <Paragraphs>4</Paragraphs>
  <TotalTime>2</TotalTime>
  <ScaleCrop>false</ScaleCrop>
  <LinksUpToDate>false</LinksUpToDate>
  <CharactersWithSpaces>2336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2018-01-23T05:10:00Z</dcterms:created>
  <dc:creator>Administrator</dc:creator>
  <cp:lastModifiedBy>Administrator</cp:lastModifiedBy>
  <dcterms:modified xsi:type="dcterms:W3CDTF">2020-05-13T08:44:27Z</dcterms:modified>
  <dc:title>资阳区新桥河镇2017年部门预算说明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