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00" w:lineRule="exact"/>
        <w:jc w:val="left"/>
        <w:rPr>
          <w:rFonts w:ascii="黑体" w:hAnsi="黑体" w:eastAsia="黑体" w:cs="黑体"/>
          <w:sz w:val="30"/>
          <w:szCs w:val="30"/>
        </w:rPr>
      </w:pPr>
    </w:p>
    <w:p>
      <w:pPr>
        <w:spacing w:line="500" w:lineRule="exact"/>
        <w:jc w:val="left"/>
        <w:rPr>
          <w:rFonts w:ascii="黑体" w:hAnsi="黑体" w:eastAsia="黑体"/>
          <w:sz w:val="30"/>
          <w:szCs w:val="30"/>
        </w:rPr>
      </w:pPr>
      <w:r>
        <w:rPr>
          <w:rFonts w:hint="eastAsia" w:ascii="黑体" w:hAnsi="黑体" w:eastAsia="黑体" w:cs="黑体"/>
          <w:sz w:val="30"/>
          <w:szCs w:val="30"/>
        </w:rPr>
        <w:t>第一部分</w:t>
      </w:r>
      <w:r>
        <w:rPr>
          <w:rFonts w:ascii="黑体" w:hAnsi="黑体" w:eastAsia="黑体" w:cs="黑体"/>
          <w:sz w:val="30"/>
          <w:szCs w:val="30"/>
        </w:rPr>
        <w:t xml:space="preserve">  </w:t>
      </w:r>
      <w:r>
        <w:rPr>
          <w:rFonts w:hint="eastAsia" w:ascii="黑体" w:hAnsi="黑体" w:eastAsia="黑体" w:cs="黑体"/>
          <w:sz w:val="30"/>
          <w:szCs w:val="30"/>
        </w:rPr>
        <w:t>部门预算说明</w:t>
      </w:r>
    </w:p>
    <w:p>
      <w:pPr>
        <w:widowControl/>
        <w:spacing w:line="500" w:lineRule="exact"/>
        <w:ind w:firstLine="549" w:firstLineChars="196"/>
        <w:jc w:val="left"/>
        <w:rPr>
          <w:rFonts w:eastAsia="仿宋_GB2312"/>
          <w:sz w:val="28"/>
          <w:szCs w:val="28"/>
        </w:rPr>
      </w:pPr>
      <w:r>
        <w:rPr>
          <w:rFonts w:eastAsia="黑体"/>
          <w:bCs/>
          <w:kern w:val="0"/>
          <w:sz w:val="28"/>
          <w:szCs w:val="28"/>
        </w:rPr>
        <w:t>一、部门</w:t>
      </w:r>
      <w:r>
        <w:rPr>
          <w:rFonts w:hint="eastAsia" w:eastAsia="黑体"/>
          <w:bCs/>
          <w:kern w:val="0"/>
          <w:sz w:val="28"/>
          <w:szCs w:val="28"/>
        </w:rPr>
        <w:t>基本情况</w:t>
      </w:r>
    </w:p>
    <w:p>
      <w:pPr>
        <w:widowControl/>
        <w:spacing w:line="500" w:lineRule="exact"/>
        <w:ind w:firstLine="840" w:firstLineChars="300"/>
        <w:jc w:val="left"/>
        <w:rPr>
          <w:rFonts w:eastAsia="仿宋_GB2312"/>
          <w:sz w:val="28"/>
          <w:szCs w:val="28"/>
        </w:rPr>
      </w:pPr>
      <w:r>
        <w:rPr>
          <w:rFonts w:hint="eastAsia" w:eastAsia="仿宋_GB2312"/>
          <w:sz w:val="28"/>
          <w:szCs w:val="28"/>
        </w:rPr>
        <w:t>1</w:t>
      </w:r>
      <w:r>
        <w:rPr>
          <w:rFonts w:eastAsia="仿宋_GB2312"/>
          <w:sz w:val="28"/>
          <w:szCs w:val="28"/>
        </w:rPr>
        <w:t>、</w:t>
      </w:r>
      <w:r>
        <w:rPr>
          <w:rFonts w:hint="eastAsia" w:eastAsia="仿宋_GB2312"/>
          <w:sz w:val="28"/>
          <w:szCs w:val="28"/>
        </w:rPr>
        <w:t>职能职责</w:t>
      </w:r>
    </w:p>
    <w:p>
      <w:pPr>
        <w:widowControl/>
        <w:spacing w:line="500" w:lineRule="exact"/>
        <w:ind w:firstLine="840" w:firstLineChars="300"/>
        <w:jc w:val="left"/>
        <w:rPr>
          <w:rFonts w:eastAsia="仿宋_GB2312"/>
          <w:sz w:val="28"/>
          <w:szCs w:val="28"/>
        </w:rPr>
      </w:pPr>
      <w:r>
        <w:rPr>
          <w:rFonts w:eastAsia="仿宋_GB2312"/>
          <w:sz w:val="28"/>
          <w:szCs w:val="28"/>
        </w:rPr>
        <w:t>2、</w:t>
      </w:r>
      <w:r>
        <w:rPr>
          <w:rFonts w:hint="eastAsia" w:eastAsia="仿宋_GB2312"/>
          <w:sz w:val="28"/>
          <w:szCs w:val="28"/>
        </w:rPr>
        <w:t>机构设置</w:t>
      </w:r>
    </w:p>
    <w:p>
      <w:pPr>
        <w:widowControl/>
        <w:spacing w:line="500" w:lineRule="exact"/>
        <w:ind w:firstLine="549" w:firstLineChars="196"/>
        <w:jc w:val="left"/>
        <w:rPr>
          <w:rFonts w:eastAsia="黑体"/>
          <w:kern w:val="0"/>
          <w:sz w:val="28"/>
          <w:szCs w:val="28"/>
        </w:rPr>
      </w:pPr>
      <w:r>
        <w:rPr>
          <w:rFonts w:eastAsia="黑体"/>
          <w:kern w:val="0"/>
          <w:sz w:val="28"/>
          <w:szCs w:val="28"/>
        </w:rPr>
        <w:t>二、部门预算单位构成</w:t>
      </w:r>
    </w:p>
    <w:p>
      <w:pPr>
        <w:spacing w:line="500" w:lineRule="exact"/>
        <w:ind w:firstLine="560" w:firstLineChars="200"/>
        <w:jc w:val="left"/>
        <w:rPr>
          <w:rFonts w:eastAsia="黑体"/>
          <w:bCs/>
          <w:kern w:val="0"/>
          <w:sz w:val="28"/>
          <w:szCs w:val="28"/>
        </w:rPr>
      </w:pPr>
      <w:r>
        <w:rPr>
          <w:rFonts w:eastAsia="黑体"/>
          <w:bCs/>
          <w:kern w:val="0"/>
          <w:sz w:val="28"/>
          <w:szCs w:val="28"/>
        </w:rPr>
        <w:t>三、部门</w:t>
      </w:r>
      <w:r>
        <w:rPr>
          <w:rFonts w:hint="eastAsia" w:eastAsia="黑体"/>
          <w:bCs/>
          <w:kern w:val="0"/>
          <w:sz w:val="28"/>
          <w:szCs w:val="28"/>
        </w:rPr>
        <w:t>预算</w:t>
      </w:r>
      <w:r>
        <w:rPr>
          <w:rFonts w:eastAsia="黑体"/>
          <w:bCs/>
          <w:kern w:val="0"/>
          <w:sz w:val="28"/>
          <w:szCs w:val="28"/>
        </w:rPr>
        <w:t>收支概况</w:t>
      </w:r>
      <w:r>
        <w:rPr>
          <w:rFonts w:hint="eastAsia" w:eastAsia="黑体"/>
          <w:bCs/>
          <w:kern w:val="0"/>
          <w:sz w:val="28"/>
          <w:szCs w:val="28"/>
        </w:rPr>
        <w:t>（增减变化情况）</w:t>
      </w:r>
    </w:p>
    <w:p>
      <w:pPr>
        <w:widowControl/>
        <w:spacing w:line="500" w:lineRule="exact"/>
        <w:ind w:firstLine="840"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1、收入预算</w:t>
      </w:r>
    </w:p>
    <w:p>
      <w:pPr>
        <w:widowControl/>
        <w:spacing w:line="500" w:lineRule="exact"/>
        <w:ind w:firstLine="840"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2、支出预算</w:t>
      </w:r>
    </w:p>
    <w:p>
      <w:pPr>
        <w:widowControl/>
        <w:spacing w:line="500" w:lineRule="exact"/>
        <w:ind w:firstLine="560" w:firstLineChars="200"/>
        <w:jc w:val="left"/>
        <w:rPr>
          <w:rFonts w:eastAsia="黑体"/>
          <w:kern w:val="0"/>
          <w:sz w:val="28"/>
          <w:szCs w:val="28"/>
        </w:rPr>
      </w:pPr>
      <w:r>
        <w:rPr>
          <w:rFonts w:eastAsia="黑体"/>
          <w:sz w:val="28"/>
          <w:szCs w:val="28"/>
        </w:rPr>
        <w:t>四</w:t>
      </w:r>
      <w:r>
        <w:rPr>
          <w:rFonts w:eastAsia="黑体"/>
          <w:kern w:val="0"/>
          <w:sz w:val="28"/>
          <w:szCs w:val="28"/>
        </w:rPr>
        <w:t>、</w:t>
      </w:r>
      <w:r>
        <w:rPr>
          <w:rFonts w:eastAsia="黑体"/>
          <w:sz w:val="28"/>
          <w:szCs w:val="28"/>
        </w:rPr>
        <w:t>一般公共预算拨款支出预算</w:t>
      </w:r>
    </w:p>
    <w:p>
      <w:pPr>
        <w:widowControl/>
        <w:spacing w:line="500" w:lineRule="exact"/>
        <w:ind w:firstLine="840" w:firstLineChars="300"/>
        <w:jc w:val="left"/>
        <w:rPr>
          <w:rFonts w:eastAsia="仿宋_GB2312"/>
          <w:sz w:val="28"/>
          <w:szCs w:val="28"/>
        </w:rPr>
      </w:pPr>
      <w:r>
        <w:rPr>
          <w:rFonts w:eastAsia="仿宋_GB2312"/>
          <w:sz w:val="28"/>
          <w:szCs w:val="28"/>
        </w:rPr>
        <w:t>1、基本支出</w:t>
      </w:r>
    </w:p>
    <w:p>
      <w:pPr>
        <w:widowControl/>
        <w:spacing w:line="500" w:lineRule="exact"/>
        <w:ind w:firstLine="840" w:firstLineChars="300"/>
        <w:jc w:val="left"/>
        <w:rPr>
          <w:rFonts w:eastAsia="黑体"/>
          <w:bCs/>
          <w:kern w:val="0"/>
          <w:sz w:val="28"/>
          <w:szCs w:val="28"/>
        </w:rPr>
      </w:pPr>
      <w:r>
        <w:rPr>
          <w:rFonts w:eastAsia="仿宋_GB2312"/>
          <w:sz w:val="28"/>
          <w:szCs w:val="28"/>
        </w:rPr>
        <w:t>2、项目支出</w:t>
      </w:r>
    </w:p>
    <w:p>
      <w:pPr>
        <w:spacing w:line="500" w:lineRule="exact"/>
        <w:ind w:firstLine="560" w:firstLineChars="200"/>
        <w:jc w:val="left"/>
        <w:rPr>
          <w:rFonts w:eastAsia="黑体"/>
          <w:bCs/>
          <w:kern w:val="0"/>
          <w:sz w:val="28"/>
          <w:szCs w:val="28"/>
        </w:rPr>
      </w:pPr>
      <w:r>
        <w:rPr>
          <w:rFonts w:eastAsia="黑体"/>
          <w:bCs/>
          <w:kern w:val="0"/>
          <w:sz w:val="28"/>
          <w:szCs w:val="28"/>
        </w:rPr>
        <w:t>五、</w:t>
      </w:r>
      <w:r>
        <w:rPr>
          <w:rFonts w:hint="eastAsia" w:eastAsia="黑体"/>
          <w:bCs/>
          <w:kern w:val="0"/>
          <w:sz w:val="28"/>
          <w:szCs w:val="28"/>
        </w:rPr>
        <w:t>机关运行及三公经费</w:t>
      </w:r>
      <w:r>
        <w:rPr>
          <w:rFonts w:eastAsia="黑体"/>
          <w:bCs/>
          <w:kern w:val="0"/>
          <w:sz w:val="28"/>
          <w:szCs w:val="28"/>
        </w:rPr>
        <w:t>情况说明</w:t>
      </w:r>
    </w:p>
    <w:p>
      <w:pPr>
        <w:widowControl/>
        <w:spacing w:line="500" w:lineRule="exact"/>
        <w:ind w:firstLine="840" w:firstLineChars="300"/>
        <w:jc w:val="left"/>
        <w:rPr>
          <w:rFonts w:eastAsia="仿宋_GB2312"/>
          <w:sz w:val="28"/>
          <w:szCs w:val="28"/>
        </w:rPr>
      </w:pPr>
      <w:r>
        <w:rPr>
          <w:rFonts w:hint="eastAsia" w:eastAsia="仿宋_GB2312"/>
          <w:sz w:val="28"/>
          <w:szCs w:val="28"/>
        </w:rPr>
        <w:t>1</w:t>
      </w:r>
      <w:r>
        <w:rPr>
          <w:rFonts w:eastAsia="仿宋_GB2312"/>
          <w:sz w:val="28"/>
          <w:szCs w:val="28"/>
        </w:rPr>
        <w:t>、机关运行</w:t>
      </w:r>
      <w:r>
        <w:rPr>
          <w:rFonts w:hint="eastAsia" w:eastAsia="仿宋_GB2312"/>
          <w:sz w:val="28"/>
          <w:szCs w:val="28"/>
        </w:rPr>
        <w:t>经费情况</w:t>
      </w:r>
    </w:p>
    <w:p>
      <w:pPr>
        <w:widowControl/>
        <w:spacing w:line="500" w:lineRule="exact"/>
        <w:ind w:firstLine="840" w:firstLineChars="300"/>
        <w:rPr>
          <w:rFonts w:eastAsia="仿宋_GB2312"/>
          <w:sz w:val="28"/>
          <w:szCs w:val="28"/>
        </w:rPr>
      </w:pPr>
      <w:r>
        <w:rPr>
          <w:rFonts w:eastAsia="仿宋_GB2312"/>
          <w:sz w:val="28"/>
          <w:szCs w:val="28"/>
        </w:rPr>
        <w:t>2、“三公”经费</w:t>
      </w:r>
      <w:r>
        <w:rPr>
          <w:rFonts w:hint="eastAsia" w:eastAsia="仿宋_GB2312"/>
          <w:sz w:val="28"/>
          <w:szCs w:val="28"/>
        </w:rPr>
        <w:t>情况</w:t>
      </w:r>
    </w:p>
    <w:p>
      <w:pPr>
        <w:widowControl/>
        <w:spacing w:line="500" w:lineRule="exact"/>
        <w:ind w:firstLine="560" w:firstLineChars="200"/>
        <w:jc w:val="left"/>
        <w:rPr>
          <w:rFonts w:eastAsia="黑体"/>
          <w:kern w:val="0"/>
          <w:sz w:val="28"/>
          <w:szCs w:val="28"/>
        </w:rPr>
      </w:pPr>
      <w:r>
        <w:rPr>
          <w:rFonts w:hint="eastAsia" w:eastAsia="黑体"/>
          <w:sz w:val="28"/>
          <w:szCs w:val="28"/>
        </w:rPr>
        <w:t>六</w:t>
      </w:r>
      <w:r>
        <w:rPr>
          <w:rFonts w:eastAsia="黑体"/>
          <w:sz w:val="28"/>
          <w:szCs w:val="28"/>
        </w:rPr>
        <w:t>、</w:t>
      </w:r>
      <w:r>
        <w:rPr>
          <w:rFonts w:hint="eastAsia" w:eastAsia="黑体"/>
          <w:sz w:val="28"/>
          <w:szCs w:val="28"/>
        </w:rPr>
        <w:t>国有资产及政府采购</w:t>
      </w:r>
      <w:r>
        <w:rPr>
          <w:rFonts w:eastAsia="黑体"/>
          <w:sz w:val="28"/>
          <w:szCs w:val="28"/>
        </w:rPr>
        <w:t>情况说明</w:t>
      </w:r>
    </w:p>
    <w:p>
      <w:pPr>
        <w:widowControl/>
        <w:spacing w:line="500" w:lineRule="exact"/>
        <w:ind w:firstLine="840" w:firstLineChars="300"/>
        <w:jc w:val="left"/>
        <w:rPr>
          <w:rFonts w:eastAsia="仿宋_GB2312"/>
          <w:sz w:val="28"/>
          <w:szCs w:val="28"/>
        </w:rPr>
      </w:pPr>
      <w:r>
        <w:rPr>
          <w:rFonts w:eastAsia="仿宋_GB2312"/>
          <w:sz w:val="28"/>
          <w:szCs w:val="28"/>
        </w:rPr>
        <w:t>1、</w:t>
      </w:r>
      <w:r>
        <w:rPr>
          <w:rFonts w:hint="eastAsia" w:eastAsia="仿宋_GB2312"/>
          <w:sz w:val="28"/>
          <w:szCs w:val="28"/>
        </w:rPr>
        <w:t>国有资产占用情况</w:t>
      </w:r>
    </w:p>
    <w:p>
      <w:pPr>
        <w:widowControl/>
        <w:spacing w:line="500" w:lineRule="exact"/>
        <w:ind w:firstLine="840" w:firstLineChars="300"/>
        <w:jc w:val="left"/>
        <w:rPr>
          <w:rFonts w:eastAsia="黑体"/>
          <w:bCs/>
          <w:kern w:val="0"/>
          <w:sz w:val="28"/>
          <w:szCs w:val="28"/>
        </w:rPr>
      </w:pPr>
      <w:r>
        <w:rPr>
          <w:rFonts w:eastAsia="仿宋_GB2312"/>
          <w:sz w:val="28"/>
          <w:szCs w:val="28"/>
        </w:rPr>
        <w:t>2、</w:t>
      </w:r>
      <w:r>
        <w:rPr>
          <w:rFonts w:hint="eastAsia" w:eastAsia="仿宋_GB2312"/>
          <w:sz w:val="28"/>
          <w:szCs w:val="28"/>
        </w:rPr>
        <w:t>政府采购安排情况</w:t>
      </w:r>
    </w:p>
    <w:p>
      <w:pPr>
        <w:widowControl/>
        <w:numPr>
          <w:ilvl w:val="0"/>
          <w:numId w:val="1"/>
        </w:numPr>
        <w:spacing w:line="600" w:lineRule="exact"/>
        <w:ind w:firstLine="560" w:firstLineChars="200"/>
        <w:rPr>
          <w:rFonts w:ascii="黑体" w:hAnsi="黑体" w:eastAsia="黑体" w:cs="黑体"/>
          <w:sz w:val="30"/>
          <w:szCs w:val="30"/>
        </w:rPr>
      </w:pPr>
      <w:r>
        <w:rPr>
          <w:rFonts w:hint="eastAsia" w:eastAsia="黑体"/>
          <w:sz w:val="28"/>
          <w:szCs w:val="28"/>
        </w:rPr>
        <w:t>预算绩效情况及其他重要事项</w:t>
      </w:r>
    </w:p>
    <w:p>
      <w:pPr>
        <w:spacing w:line="500" w:lineRule="exact"/>
        <w:ind w:firstLine="600" w:firstLineChars="200"/>
        <w:rPr>
          <w:rFonts w:ascii="黑体" w:hAnsi="黑体" w:eastAsia="黑体" w:cs="黑体"/>
          <w:sz w:val="30"/>
          <w:szCs w:val="30"/>
        </w:rPr>
      </w:pPr>
      <w:r>
        <w:rPr>
          <w:rFonts w:hint="eastAsia" w:ascii="黑体" w:hAnsi="黑体" w:eastAsia="黑体" w:cs="黑体"/>
          <w:sz w:val="30"/>
          <w:szCs w:val="30"/>
        </w:rPr>
        <w:t>八、名词解释</w:t>
      </w:r>
    </w:p>
    <w:p>
      <w:pPr>
        <w:spacing w:line="500" w:lineRule="exact"/>
        <w:rPr>
          <w:rFonts w:ascii="黑体" w:hAnsi="黑体" w:eastAsia="黑体"/>
          <w:sz w:val="30"/>
          <w:szCs w:val="30"/>
        </w:rPr>
      </w:pPr>
      <w:r>
        <w:rPr>
          <w:rFonts w:hint="eastAsia" w:ascii="黑体" w:hAnsi="黑体" w:eastAsia="黑体" w:cs="黑体"/>
          <w:sz w:val="30"/>
          <w:szCs w:val="30"/>
        </w:rPr>
        <w:t>第二部分</w:t>
      </w:r>
      <w:r>
        <w:rPr>
          <w:rFonts w:ascii="黑体" w:hAnsi="黑体" w:eastAsia="黑体" w:cs="黑体"/>
          <w:sz w:val="30"/>
          <w:szCs w:val="30"/>
        </w:rPr>
        <w:t xml:space="preserve">  </w:t>
      </w:r>
      <w:r>
        <w:rPr>
          <w:rFonts w:hint="eastAsia" w:ascii="黑体" w:hAnsi="黑体" w:eastAsia="黑体" w:cs="黑体"/>
          <w:sz w:val="30"/>
          <w:szCs w:val="30"/>
        </w:rPr>
        <w:t>部门预算公开表格</w:t>
      </w:r>
    </w:p>
    <w:p>
      <w:pPr>
        <w:widowControl/>
        <w:spacing w:line="600" w:lineRule="exact"/>
        <w:jc w:val="left"/>
        <w:rPr>
          <w:rFonts w:eastAsia="仿宋_GB2312"/>
          <w:color w:val="000000"/>
          <w:sz w:val="32"/>
          <w:szCs w:val="32"/>
        </w:rPr>
      </w:pPr>
      <w:r>
        <w:rPr>
          <w:rFonts w:hint="eastAsia"/>
        </w:rPr>
        <w:t xml:space="preserve">      </w:t>
      </w:r>
      <w:r>
        <w:rPr>
          <w:rFonts w:eastAsia="仿宋_GB2312"/>
          <w:color w:val="000000"/>
          <w:sz w:val="32"/>
          <w:szCs w:val="32"/>
        </w:rPr>
        <w:t>1、收支预算总表</w:t>
      </w:r>
    </w:p>
    <w:p>
      <w:pPr>
        <w:widowControl/>
        <w:spacing w:line="600" w:lineRule="exact"/>
        <w:ind w:left="630" w:leftChars="300"/>
        <w:jc w:val="left"/>
        <w:rPr>
          <w:rFonts w:eastAsia="仿宋_GB2312"/>
          <w:color w:val="000000"/>
          <w:sz w:val="32"/>
          <w:szCs w:val="32"/>
        </w:rPr>
      </w:pPr>
      <w:r>
        <w:rPr>
          <w:rFonts w:eastAsia="仿宋_GB2312"/>
          <w:color w:val="000000"/>
          <w:sz w:val="32"/>
          <w:szCs w:val="32"/>
        </w:rPr>
        <w:t>2、收入预算总表</w:t>
      </w:r>
    </w:p>
    <w:p>
      <w:pPr>
        <w:widowControl/>
        <w:spacing w:line="600" w:lineRule="exact"/>
        <w:ind w:left="630" w:leftChars="300"/>
        <w:jc w:val="left"/>
        <w:rPr>
          <w:rFonts w:eastAsia="仿宋_GB2312"/>
          <w:color w:val="000000"/>
          <w:sz w:val="32"/>
          <w:szCs w:val="32"/>
        </w:rPr>
      </w:pPr>
      <w:r>
        <w:rPr>
          <w:rFonts w:eastAsia="仿宋_GB2312"/>
          <w:color w:val="000000"/>
          <w:sz w:val="32"/>
          <w:szCs w:val="32"/>
        </w:rPr>
        <w:t>3、支出预算总表</w:t>
      </w:r>
    </w:p>
    <w:p>
      <w:pPr>
        <w:widowControl/>
        <w:spacing w:line="600" w:lineRule="exact"/>
        <w:ind w:left="630" w:leftChars="300"/>
        <w:jc w:val="left"/>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、支出预算分类汇总表（按部门预算经济分类）</w:t>
      </w:r>
    </w:p>
    <w:p>
      <w:pPr>
        <w:widowControl/>
        <w:numPr>
          <w:ilvl w:val="0"/>
          <w:numId w:val="2"/>
        </w:numPr>
        <w:spacing w:line="600" w:lineRule="exact"/>
        <w:ind w:left="630" w:leftChars="300"/>
        <w:jc w:val="left"/>
        <w:rPr>
          <w:rFonts w:eastAsia="仿宋_GB2312"/>
          <w:color w:val="000000"/>
          <w:sz w:val="32"/>
          <w:szCs w:val="32"/>
        </w:rPr>
      </w:pPr>
      <w:r>
        <w:rPr>
          <w:rFonts w:hint="eastAsia" w:eastAsia="仿宋_GB2312"/>
          <w:color w:val="000000"/>
          <w:sz w:val="32"/>
          <w:szCs w:val="32"/>
        </w:rPr>
        <w:t>支出预算分类汇总表（按政府预算经济分类）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财政拨款收支</w:t>
      </w:r>
      <w:r>
        <w:rPr>
          <w:rFonts w:hint="eastAsia" w:eastAsia="仿宋_GB2312"/>
          <w:color w:val="000000"/>
          <w:sz w:val="32"/>
          <w:szCs w:val="32"/>
        </w:rPr>
        <w:t>预算</w:t>
      </w:r>
      <w:r>
        <w:rPr>
          <w:rFonts w:eastAsia="仿宋_GB2312"/>
          <w:color w:val="000000"/>
          <w:sz w:val="32"/>
          <w:szCs w:val="32"/>
        </w:rPr>
        <w:t>表</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7、一般公共预算支出预算分类汇总表（按部门预算经济分类）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8、一般公共预算支出预算分类汇总表（按政府预算经济分类）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9、政府性基金拨款支出预算分类汇总表（按部门预算经济分类）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10、政府性基金拨款支出预算分类汇总表（按政府预算经济分类）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11、一般公共预算基本支出表</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12、基本支出预算明细表-工资福利与对个人和家庭的补助（按部门预算经济分类）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13、基本支出预算明细表-工资福利与对个人和家庭的补助（按政府预算经济分类）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14、基本支出预算明细表-商品和服务支出（按部门预算经济分类）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15、基本支出预算明细表-商品和服务支出（按政府预算经济分类）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16、一般公共预算基本支出预算明细表-工资福利与对个人和家庭的补助（按部门预算经济分类）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17、一般公共预算基本支出预算明细表-工资福利与对个人和家庭的补助（按政府预算经济分类）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18、一般公共预算基本支出预算明细表-商品和服务支出（按部门预算经济分类）</w:t>
      </w:r>
    </w:p>
    <w:p>
      <w:pPr>
        <w:widowControl/>
        <w:spacing w:line="600" w:lineRule="exact"/>
        <w:ind w:left="630" w:leftChars="300"/>
        <w:jc w:val="left"/>
        <w:rPr>
          <w:rFonts w:eastAsia="仿宋_GB2312"/>
          <w:color w:val="000000"/>
          <w:sz w:val="32"/>
          <w:szCs w:val="32"/>
        </w:rPr>
      </w:pPr>
      <w:r>
        <w:rPr>
          <w:rFonts w:hint="eastAsia" w:eastAsia="仿宋_GB2312"/>
          <w:color w:val="000000"/>
          <w:sz w:val="32"/>
          <w:szCs w:val="32"/>
        </w:rPr>
        <w:t>19、一般公共预算基本支出预算明细表-商品和服务支出（按政府预算经济分类）</w:t>
      </w:r>
    </w:p>
    <w:p>
      <w:pPr>
        <w:widowControl/>
        <w:spacing w:line="600" w:lineRule="exact"/>
        <w:ind w:left="630" w:leftChars="300"/>
        <w:jc w:val="left"/>
        <w:rPr>
          <w:rFonts w:eastAsia="仿宋_GB2312"/>
          <w:color w:val="000000"/>
          <w:sz w:val="32"/>
          <w:szCs w:val="32"/>
          <w:highlight w:val="yellow"/>
        </w:rPr>
      </w:pPr>
      <w:r>
        <w:rPr>
          <w:rFonts w:hint="eastAsia" w:eastAsia="仿宋_GB2312"/>
          <w:color w:val="000000"/>
          <w:sz w:val="32"/>
          <w:szCs w:val="32"/>
        </w:rPr>
        <w:t>20、“三公”经费情况表-一般公共预算</w:t>
      </w:r>
    </w:p>
    <w:p/>
    <w:p>
      <w:pPr>
        <w:widowControl/>
        <w:spacing w:line="600" w:lineRule="exact"/>
        <w:ind w:firstLine="1760" w:firstLineChars="400"/>
        <w:rPr>
          <w:rFonts w:eastAsia="方正小标宋_GBK"/>
          <w:bCs/>
          <w:kern w:val="0"/>
          <w:sz w:val="44"/>
          <w:szCs w:val="44"/>
        </w:rPr>
      </w:pPr>
    </w:p>
    <w:p>
      <w:pPr>
        <w:widowControl/>
        <w:spacing w:line="600" w:lineRule="exact"/>
        <w:rPr>
          <w:rFonts w:eastAsia="黑体"/>
          <w:bCs/>
          <w:kern w:val="0"/>
          <w:sz w:val="32"/>
          <w:szCs w:val="32"/>
        </w:rPr>
      </w:pPr>
      <w:r>
        <w:rPr>
          <w:rFonts w:eastAsia="黑体"/>
          <w:bCs/>
          <w:kern w:val="0"/>
          <w:sz w:val="32"/>
          <w:szCs w:val="32"/>
        </w:rPr>
        <w:t>第一部分：</w:t>
      </w:r>
    </w:p>
    <w:p>
      <w:pPr>
        <w:widowControl/>
        <w:spacing w:line="600" w:lineRule="exact"/>
        <w:jc w:val="center"/>
        <w:rPr>
          <w:b/>
          <w:bCs/>
          <w:kern w:val="0"/>
          <w:sz w:val="36"/>
          <w:szCs w:val="36"/>
        </w:rPr>
      </w:pPr>
      <w:r>
        <w:rPr>
          <w:rFonts w:hint="eastAsia"/>
          <w:b/>
          <w:bCs/>
          <w:kern w:val="0"/>
          <w:sz w:val="36"/>
          <w:szCs w:val="36"/>
        </w:rPr>
        <w:t>益阳市资阳区财政局</w:t>
      </w:r>
    </w:p>
    <w:p>
      <w:pPr>
        <w:widowControl/>
        <w:spacing w:line="600" w:lineRule="exact"/>
        <w:jc w:val="center"/>
        <w:rPr>
          <w:b/>
          <w:bCs/>
          <w:kern w:val="0"/>
          <w:sz w:val="36"/>
          <w:szCs w:val="36"/>
        </w:rPr>
      </w:pPr>
      <w:r>
        <w:rPr>
          <w:rFonts w:hint="eastAsia" w:eastAsia="仿宋_GB2312"/>
          <w:sz w:val="32"/>
          <w:szCs w:val="32"/>
        </w:rPr>
        <w:t>2020</w:t>
      </w:r>
      <w:r>
        <w:rPr>
          <w:b/>
          <w:bCs/>
          <w:kern w:val="0"/>
          <w:sz w:val="36"/>
          <w:szCs w:val="36"/>
        </w:rPr>
        <w:t>年部门预算</w:t>
      </w:r>
      <w:r>
        <w:rPr>
          <w:rFonts w:hint="eastAsia"/>
          <w:b/>
          <w:bCs/>
          <w:kern w:val="0"/>
          <w:sz w:val="36"/>
          <w:szCs w:val="36"/>
        </w:rPr>
        <w:t>汇总</w:t>
      </w:r>
      <w:r>
        <w:rPr>
          <w:b/>
          <w:bCs/>
          <w:kern w:val="0"/>
          <w:sz w:val="36"/>
          <w:szCs w:val="36"/>
        </w:rPr>
        <w:t>说明</w:t>
      </w:r>
    </w:p>
    <w:p>
      <w:pPr>
        <w:widowControl/>
        <w:spacing w:line="600" w:lineRule="exact"/>
        <w:jc w:val="center"/>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w:t>
      </w:r>
      <w:r>
        <w:rPr>
          <w:rFonts w:hint="eastAsia" w:eastAsia="黑体"/>
          <w:bCs/>
          <w:kern w:val="0"/>
          <w:sz w:val="32"/>
          <w:szCs w:val="32"/>
        </w:rPr>
        <w:t>基本情况</w:t>
      </w:r>
    </w:p>
    <w:p>
      <w:pPr>
        <w:widowControl/>
        <w:spacing w:line="600" w:lineRule="exact"/>
        <w:ind w:firstLine="627" w:firstLineChars="196"/>
        <w:jc w:val="left"/>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职能职责</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一）组织贯彻执行国家财税方针政策，拟订和执行全区财政政策、改革方案，指导全区财政工作；分析预测宏观经济形势，参与制定各项宏观经济政策；提出运用财税政策实施宏观调控和综合平衡社会财力的建议；拟订财政管理体制。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（二）制定和执行财政、财务、会计管理、国有资产管理的规章制度。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三）承担区本级各项财政收支管理的责任。负责编制年度区本级预决算草案并组织执行。代编全区财政收支预算，汇总全区财政总决算；受区人民政府委托，向区人民代表大会报告区本级、全区预算及其执行情况，向区人大常委会报告决算。组织制订区本级经费开支标准、定额，负责审核批复部门(单位)的年度预决算。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（四）负责政府非税收入管理，负责政府性基金管理，按规定管理行政事业性收费。管理财政票据。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（五）组织制定国库管理制度、国库集中收付制度，指导和监督区本级国库业务，按规定开展国库现金管理工作。负责制定政府采购制度并监督管理。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（六）贯彻执行国家税收法律、行政法规和税收调整政策，反馈政策执行情况，提出调整建议。按规定承担省厅、市局下达的地方关税管理调研的有关工作。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（七）负责制定全区行政事业单位国有资产管理规章制度，按规定管理行政事业单位国有资产，制定需要全区统一规定的开支标准和支出政策，负责财政预算内行政、事业单位和社会团体的非贸易外汇管理。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八）负责审核和汇总编制全区国有资本经营预决算草案，制定国有资本经营预算的制度和办法，收取区本级企业国有资本收益，组织实施企业财务制度，按规定管理地方金融类企业国有资产，参与拟订企业国有资产管理相关制度，负责行政事业单位国有资产管理及资产评估工作。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（九）负责办理和监督区财政经济发展支出、区级政府性投资项目的财政拨款，参与拟订区建设投资的有关政策，组织实施基本建设财务制度，负责有关政策性补贴和专项储备资金财政管理工作。</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（十）会同有关部门管理区财政社会保障和就业及医疗卫生、低保、优抚社救等支出，组织实施社会保障资金（基金)的财务管理制度，编制区社会保障预决算草案。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（十一）贯彻执行政府内外债务管理的政策、制度和办法，防范财政风险。负责统一管理区政府外债，制定基本管理制度。按规定管理外国政府和国际金融组织贷(赠)款。承担财税领域交流与合作的具体工作。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（十二）负责管理全区的会计工作，监督和规范会计行为，组织实施国家统一的会计制度，在全区组织实施会计行政法规规章，指导和管理社会审计。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（十三）监督检查财税法规、政策的执行情况，反映财政收支管理中的重大问题，提出加强财政管理的政策和建议。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（十四）承办区委、区人民政府交办的其他事项。 </w:t>
      </w:r>
    </w:p>
    <w:p>
      <w:pPr>
        <w:widowControl/>
        <w:spacing w:line="600" w:lineRule="exact"/>
        <w:ind w:firstLine="627" w:firstLineChars="196"/>
        <w:jc w:val="left"/>
        <w:rPr>
          <w:rFonts w:eastAsia="仿宋_GB2312"/>
          <w:sz w:val="32"/>
          <w:szCs w:val="32"/>
        </w:rPr>
      </w:pPr>
      <w:r>
        <w:rPr>
          <w:rFonts w:eastAsia="仿宋_GB2312"/>
          <w:sz w:val="32"/>
          <w:szCs w:val="32"/>
        </w:rPr>
        <w:t>2、</w:t>
      </w:r>
      <w:r>
        <w:rPr>
          <w:rFonts w:hint="eastAsia" w:eastAsia="仿宋_GB2312"/>
          <w:sz w:val="32"/>
          <w:szCs w:val="32"/>
        </w:rPr>
        <w:t>机构设置</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根据编委核定，我局内设股室17个，所属二级机构6个，全部纳入2020年部门预算编制范围。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 xml:space="preserve">内设股室为办公室、政工纪检监察室、预算股、行财股、国库股、监督股、经建股、社保股、企财股、农财股、会管股、采购办、综改办、税政法规股、资产管理股、综合规划股、绩效评价股。 </w:t>
      </w:r>
    </w:p>
    <w:p>
      <w:pPr>
        <w:widowControl/>
        <w:spacing w:beforeLines="50" w:afterLines="50" w:line="360" w:lineRule="auto"/>
        <w:ind w:firstLine="640" w:firstLineChars="200"/>
        <w:rPr>
          <w:rFonts w:eastAsia="仿宋_GB2312"/>
          <w:sz w:val="32"/>
          <w:szCs w:val="32"/>
        </w:rPr>
      </w:pPr>
      <w:r>
        <w:rPr>
          <w:rFonts w:hint="eastAsia" w:eastAsia="仿宋_GB2312"/>
          <w:sz w:val="32"/>
          <w:szCs w:val="32"/>
        </w:rPr>
        <w:t>下属二级机构包括2个非独立预算二级机构即益阳市资阳区财政事务中心、益阳市资阳区投资评审中心和2个独立预算二级机构即益阳市资阳区国库集中支付核算中心、益阳市资阳区干部教育中心。</w:t>
      </w:r>
    </w:p>
    <w:p>
      <w:pPr>
        <w:widowControl/>
        <w:spacing w:line="600" w:lineRule="exact"/>
        <w:ind w:firstLine="627" w:firstLineChars="196"/>
        <w:jc w:val="left"/>
        <w:rPr>
          <w:rFonts w:eastAsia="仿宋_GB2312"/>
          <w:sz w:val="32"/>
          <w:szCs w:val="32"/>
        </w:rPr>
      </w:pPr>
      <w:r>
        <w:rPr>
          <w:rFonts w:eastAsia="仿宋_GB2312"/>
          <w:sz w:val="32"/>
          <w:szCs w:val="32"/>
        </w:rPr>
        <w:t>二、部门预算单位构成</w:t>
      </w:r>
    </w:p>
    <w:p>
      <w:pPr>
        <w:widowControl/>
        <w:spacing w:line="600" w:lineRule="exact"/>
        <w:ind w:firstLine="627" w:firstLineChars="196"/>
        <w:rPr>
          <w:rFonts w:hint="eastAsia" w:eastAsia="仿宋_GB2312"/>
          <w:sz w:val="32"/>
          <w:szCs w:val="32"/>
          <w:lang w:val="en-US" w:eastAsia="zh-CN"/>
        </w:rPr>
      </w:pPr>
      <w:r>
        <w:rPr>
          <w:rFonts w:hint="eastAsia" w:eastAsia="仿宋_GB2312"/>
          <w:sz w:val="32"/>
          <w:szCs w:val="32"/>
          <w:lang w:eastAsia="zh-CN"/>
        </w:rPr>
        <w:t>纳入</w:t>
      </w:r>
      <w:r>
        <w:rPr>
          <w:rFonts w:hint="eastAsia" w:eastAsia="仿宋_GB2312"/>
          <w:sz w:val="32"/>
          <w:szCs w:val="32"/>
          <w:lang w:val="en-US" w:eastAsia="zh-CN"/>
        </w:rPr>
        <w:t>2020年部门预算编制范围的二级预算单位包括：</w:t>
      </w:r>
    </w:p>
    <w:p>
      <w:pPr>
        <w:widowControl/>
        <w:numPr>
          <w:ilvl w:val="0"/>
          <w:numId w:val="3"/>
        </w:numPr>
        <w:spacing w:line="600" w:lineRule="exact"/>
        <w:ind w:firstLine="627" w:firstLineChars="196"/>
        <w:rPr>
          <w:rFonts w:hint="default" w:eastAsia="仿宋_GB2312"/>
          <w:sz w:val="32"/>
          <w:szCs w:val="32"/>
        </w:rPr>
      </w:pPr>
      <w:r>
        <w:rPr>
          <w:rFonts w:hint="default" w:eastAsia="仿宋_GB2312"/>
          <w:sz w:val="32"/>
          <w:szCs w:val="32"/>
        </w:rPr>
        <w:t>益阳市资阳区财政局本级预算</w:t>
      </w:r>
    </w:p>
    <w:p>
      <w:pPr>
        <w:widowControl/>
        <w:numPr>
          <w:ilvl w:val="0"/>
          <w:numId w:val="3"/>
        </w:numPr>
        <w:spacing w:line="600" w:lineRule="exact"/>
        <w:ind w:firstLine="627" w:firstLineChars="196"/>
        <w:rPr>
          <w:rFonts w:eastAsia="仿宋_GB2312"/>
          <w:sz w:val="32"/>
          <w:szCs w:val="32"/>
        </w:rPr>
      </w:pPr>
      <w:r>
        <w:rPr>
          <w:rFonts w:hint="default" w:eastAsia="仿宋_GB2312"/>
          <w:sz w:val="32"/>
          <w:szCs w:val="32"/>
        </w:rPr>
        <w:t>益阳市资阳区国库集中支付核算中心预算</w:t>
      </w:r>
    </w:p>
    <w:p>
      <w:pPr>
        <w:widowControl/>
        <w:numPr>
          <w:ilvl w:val="0"/>
          <w:numId w:val="3"/>
        </w:numPr>
        <w:spacing w:line="600" w:lineRule="exact"/>
        <w:ind w:firstLine="627" w:firstLineChars="196"/>
        <w:rPr>
          <w:rFonts w:eastAsia="仿宋_GB2312"/>
          <w:sz w:val="32"/>
          <w:szCs w:val="32"/>
        </w:rPr>
      </w:pPr>
      <w:r>
        <w:rPr>
          <w:rFonts w:hint="default" w:eastAsia="仿宋_GB2312"/>
          <w:sz w:val="32"/>
          <w:szCs w:val="32"/>
        </w:rPr>
        <w:t>益阳市资阳区财政干部教育中心预算</w:t>
      </w:r>
    </w:p>
    <w:p>
      <w:pPr>
        <w:widowControl/>
        <w:spacing w:line="600" w:lineRule="exact"/>
        <w:ind w:firstLine="627" w:firstLineChars="196"/>
        <w:jc w:val="left"/>
        <w:rPr>
          <w:rFonts w:eastAsia="黑体"/>
          <w:bCs/>
          <w:kern w:val="0"/>
          <w:sz w:val="32"/>
          <w:szCs w:val="32"/>
        </w:rPr>
      </w:pPr>
      <w:r>
        <w:rPr>
          <w:rFonts w:eastAsia="黑体"/>
          <w:bCs/>
          <w:kern w:val="0"/>
          <w:sz w:val="32"/>
          <w:szCs w:val="32"/>
        </w:rPr>
        <w:t>三、部门</w:t>
      </w:r>
      <w:r>
        <w:rPr>
          <w:rFonts w:hint="eastAsia" w:eastAsia="黑体"/>
          <w:bCs/>
          <w:kern w:val="0"/>
          <w:sz w:val="32"/>
          <w:szCs w:val="32"/>
        </w:rPr>
        <w:t>预算</w:t>
      </w:r>
      <w:r>
        <w:rPr>
          <w:rFonts w:eastAsia="黑体"/>
          <w:bCs/>
          <w:kern w:val="0"/>
          <w:sz w:val="32"/>
          <w:szCs w:val="32"/>
        </w:rPr>
        <w:t>收支概况</w:t>
      </w:r>
      <w:bookmarkStart w:id="0" w:name="_GoBack"/>
      <w:bookmarkEnd w:id="0"/>
    </w:p>
    <w:p>
      <w:pPr>
        <w:widowControl/>
        <w:spacing w:line="600" w:lineRule="exact"/>
        <w:ind w:firstLine="627" w:firstLineChars="196"/>
        <w:jc w:val="left"/>
        <w:rPr>
          <w:rFonts w:eastAsia="仿宋_GB2312"/>
          <w:b/>
          <w:sz w:val="32"/>
          <w:szCs w:val="32"/>
        </w:rPr>
      </w:pPr>
      <w:r>
        <w:rPr>
          <w:rFonts w:hint="eastAsia" w:eastAsia="仿宋_GB2312"/>
          <w:sz w:val="32"/>
          <w:szCs w:val="32"/>
        </w:rPr>
        <w:t>2020</w:t>
      </w:r>
      <w:r>
        <w:rPr>
          <w:rFonts w:eastAsia="仿宋_GB2312"/>
          <w:sz w:val="32"/>
          <w:szCs w:val="32"/>
        </w:rPr>
        <w:t>年部门预算</w:t>
      </w:r>
      <w:r>
        <w:rPr>
          <w:rFonts w:hint="eastAsia" w:eastAsia="仿宋_GB2312"/>
          <w:sz w:val="32"/>
          <w:szCs w:val="32"/>
        </w:rPr>
        <w:t>包括</w:t>
      </w:r>
      <w:r>
        <w:rPr>
          <w:rFonts w:eastAsia="仿宋_GB2312"/>
          <w:sz w:val="32"/>
          <w:szCs w:val="32"/>
        </w:rPr>
        <w:t>所属单位预算在内的汇总情况。收入既包括一般公共预算和政府性基金收入，又包括事业单位经营服务等收入；支出既包括保障</w:t>
      </w:r>
      <w:r>
        <w:rPr>
          <w:rFonts w:hint="eastAsia" w:eastAsia="仿宋_GB2312"/>
          <w:sz w:val="32"/>
          <w:szCs w:val="32"/>
        </w:rPr>
        <w:t>局</w:t>
      </w:r>
      <w:r>
        <w:rPr>
          <w:rFonts w:eastAsia="仿宋_GB2312"/>
          <w:sz w:val="32"/>
          <w:szCs w:val="32"/>
        </w:rPr>
        <w:t>机关及</w:t>
      </w:r>
      <w:r>
        <w:rPr>
          <w:rFonts w:hint="eastAsia" w:eastAsia="仿宋_GB2312"/>
          <w:sz w:val="32"/>
          <w:szCs w:val="32"/>
        </w:rPr>
        <w:t>下</w:t>
      </w:r>
      <w:r>
        <w:rPr>
          <w:rFonts w:eastAsia="仿宋_GB2312"/>
          <w:sz w:val="32"/>
          <w:szCs w:val="32"/>
        </w:rPr>
        <w:t>属</w:t>
      </w:r>
      <w:r>
        <w:rPr>
          <w:rFonts w:hint="eastAsia" w:eastAsia="仿宋_GB2312"/>
          <w:sz w:val="32"/>
          <w:szCs w:val="32"/>
        </w:rPr>
        <w:t>机构</w:t>
      </w:r>
      <w:r>
        <w:rPr>
          <w:rFonts w:eastAsia="仿宋_GB2312"/>
          <w:sz w:val="32"/>
          <w:szCs w:val="32"/>
        </w:rPr>
        <w:t>基本运行的经费，也包括</w:t>
      </w:r>
      <w:r>
        <w:rPr>
          <w:rFonts w:hint="eastAsia" w:eastAsia="仿宋_GB2312"/>
          <w:sz w:val="32"/>
          <w:szCs w:val="32"/>
        </w:rPr>
        <w:t>益阳市资阳区财政局</w:t>
      </w:r>
      <w:r>
        <w:rPr>
          <w:rFonts w:eastAsia="仿宋_GB2312"/>
          <w:sz w:val="32"/>
          <w:szCs w:val="32"/>
        </w:rPr>
        <w:t>归口管理专项经费。</w:t>
      </w:r>
    </w:p>
    <w:p>
      <w:pPr>
        <w:widowControl/>
        <w:spacing w:line="600" w:lineRule="exact"/>
        <w:ind w:firstLine="627" w:firstLineChars="196"/>
        <w:jc w:val="left"/>
        <w:rPr>
          <w:rFonts w:eastAsia="仿宋_GB2312"/>
          <w:sz w:val="32"/>
          <w:szCs w:val="32"/>
        </w:rPr>
      </w:pPr>
      <w:r>
        <w:rPr>
          <w:rFonts w:eastAsia="仿宋_GB2312"/>
          <w:sz w:val="32"/>
          <w:szCs w:val="32"/>
        </w:rPr>
        <w:t>（一）收入预算</w:t>
      </w:r>
      <w:r>
        <w:rPr>
          <w:rFonts w:hint="eastAsia" w:eastAsia="仿宋_GB2312"/>
          <w:sz w:val="32"/>
          <w:szCs w:val="32"/>
        </w:rPr>
        <w:t>：2020</w:t>
      </w:r>
      <w:r>
        <w:rPr>
          <w:rFonts w:eastAsia="仿宋_GB2312"/>
          <w:sz w:val="32"/>
          <w:szCs w:val="32"/>
        </w:rPr>
        <w:t>年年初预算数</w:t>
      </w:r>
      <w:r>
        <w:rPr>
          <w:rFonts w:hint="eastAsia" w:eastAsia="仿宋_GB2312"/>
          <w:sz w:val="32"/>
          <w:szCs w:val="32"/>
        </w:rPr>
        <w:t>1308.37</w:t>
      </w:r>
      <w:r>
        <w:rPr>
          <w:rFonts w:eastAsia="仿宋_GB2312"/>
          <w:sz w:val="32"/>
          <w:szCs w:val="32"/>
        </w:rPr>
        <w:t>万元，其中，一般公共预算拨款</w:t>
      </w:r>
      <w:r>
        <w:rPr>
          <w:rFonts w:hint="eastAsia" w:eastAsia="仿宋_GB2312"/>
          <w:sz w:val="32"/>
          <w:szCs w:val="32"/>
        </w:rPr>
        <w:t>1283.65</w:t>
      </w:r>
      <w:r>
        <w:rPr>
          <w:rFonts w:eastAsia="仿宋_GB2312"/>
          <w:sz w:val="32"/>
          <w:szCs w:val="32"/>
        </w:rPr>
        <w:t>万元，</w:t>
      </w:r>
      <w:r>
        <w:rPr>
          <w:rFonts w:hint="eastAsia" w:eastAsia="仿宋_GB2312"/>
          <w:sz w:val="32"/>
          <w:szCs w:val="32"/>
        </w:rPr>
        <w:t>纳入专户管理的非税收入拨款0</w:t>
      </w:r>
      <w:r>
        <w:rPr>
          <w:rFonts w:eastAsia="仿宋_GB2312"/>
          <w:sz w:val="32"/>
          <w:szCs w:val="32"/>
        </w:rPr>
        <w:t>万元，</w:t>
      </w:r>
      <w:r>
        <w:rPr>
          <w:rFonts w:hint="eastAsia" w:eastAsia="仿宋_GB2312"/>
          <w:sz w:val="32"/>
          <w:szCs w:val="32"/>
        </w:rPr>
        <w:t>上级补助资金安排0</w:t>
      </w:r>
      <w:r>
        <w:rPr>
          <w:rFonts w:eastAsia="仿宋_GB2312"/>
          <w:sz w:val="32"/>
          <w:szCs w:val="32"/>
        </w:rPr>
        <w:t>万元，</w:t>
      </w:r>
      <w:r>
        <w:rPr>
          <w:rFonts w:hint="eastAsia" w:eastAsia="仿宋_GB2312"/>
          <w:sz w:val="32"/>
          <w:szCs w:val="32"/>
        </w:rPr>
        <w:t>附属单位上缴收入安排0</w:t>
      </w:r>
      <w:r>
        <w:rPr>
          <w:rFonts w:eastAsia="仿宋_GB2312"/>
          <w:sz w:val="32"/>
          <w:szCs w:val="32"/>
        </w:rPr>
        <w:t>万元，</w:t>
      </w:r>
      <w:r>
        <w:rPr>
          <w:rFonts w:hint="eastAsia" w:eastAsia="仿宋_GB2312"/>
          <w:sz w:val="32"/>
          <w:szCs w:val="32"/>
        </w:rPr>
        <w:t>事业单位经营服务收入0万元，其他收入24.72万元，</w:t>
      </w:r>
      <w:r>
        <w:rPr>
          <w:rFonts w:eastAsia="仿宋_GB2312"/>
          <w:sz w:val="32"/>
          <w:szCs w:val="32"/>
        </w:rPr>
        <w:t>政府性基金拨款</w:t>
      </w:r>
      <w:r>
        <w:rPr>
          <w:rFonts w:hint="eastAsia" w:eastAsia="仿宋_GB2312"/>
          <w:sz w:val="32"/>
          <w:szCs w:val="32"/>
        </w:rPr>
        <w:t>0</w:t>
      </w:r>
      <w:r>
        <w:rPr>
          <w:rFonts w:eastAsia="仿宋_GB2312"/>
          <w:sz w:val="32"/>
          <w:szCs w:val="32"/>
        </w:rPr>
        <w:t>万元，</w:t>
      </w:r>
      <w:r>
        <w:rPr>
          <w:rFonts w:hint="eastAsia" w:eastAsia="仿宋_GB2312"/>
          <w:sz w:val="32"/>
          <w:szCs w:val="32"/>
        </w:rPr>
        <w:t>结转结余安排0</w:t>
      </w:r>
      <w:r>
        <w:rPr>
          <w:rFonts w:eastAsia="仿宋_GB2312"/>
          <w:sz w:val="32"/>
          <w:szCs w:val="32"/>
        </w:rPr>
        <w:t>万元，</w:t>
      </w:r>
      <w:r>
        <w:rPr>
          <w:rFonts w:hint="eastAsia" w:eastAsia="仿宋_GB2312"/>
          <w:sz w:val="32"/>
          <w:szCs w:val="32"/>
        </w:rPr>
        <w:t>上级转移支付收入0万元。收入较去年</w:t>
      </w:r>
      <w:r>
        <w:rPr>
          <w:rFonts w:hint="eastAsia" w:eastAsia="仿宋_GB2312"/>
          <w:sz w:val="32"/>
          <w:szCs w:val="32"/>
          <w:lang w:val="en-US" w:eastAsia="zh-CN"/>
        </w:rPr>
        <w:t>1252.55万元</w:t>
      </w:r>
      <w:r>
        <w:rPr>
          <w:rFonts w:hint="eastAsia" w:eastAsia="仿宋_GB2312"/>
          <w:sz w:val="32"/>
          <w:szCs w:val="32"/>
        </w:rPr>
        <w:t>增加</w:t>
      </w:r>
      <w:r>
        <w:rPr>
          <w:rFonts w:hint="eastAsia" w:eastAsia="仿宋_GB2312"/>
          <w:sz w:val="32"/>
          <w:szCs w:val="32"/>
          <w:lang w:val="en-US" w:eastAsia="zh-CN"/>
        </w:rPr>
        <w:t>55.82</w:t>
      </w:r>
      <w:r>
        <w:rPr>
          <w:rFonts w:hint="eastAsia" w:eastAsia="仿宋_GB2312"/>
          <w:sz w:val="32"/>
          <w:szCs w:val="32"/>
        </w:rPr>
        <w:t>万元，主要是原局二级机构益阳市资阳区农业综合开发办公室与益阳市资阳区农业局合并，原有人员回局机关，人员增加，经费增加；新增国有资产监管专项经费。</w:t>
      </w:r>
    </w:p>
    <w:p>
      <w:pPr>
        <w:widowControl/>
        <w:spacing w:line="600" w:lineRule="exact"/>
        <w:ind w:firstLine="627" w:firstLineChars="196"/>
        <w:jc w:val="left"/>
        <w:rPr>
          <w:rFonts w:eastAsia="仿宋_GB2312"/>
          <w:sz w:val="32"/>
          <w:szCs w:val="32"/>
        </w:rPr>
      </w:pPr>
      <w:r>
        <w:rPr>
          <w:rFonts w:hint="eastAsia" w:eastAsia="仿宋_GB2312"/>
          <w:sz w:val="32"/>
          <w:szCs w:val="32"/>
        </w:rPr>
        <w:t>本单位没有政府性基金预算收入和国有资本经营预算收入，也就没有使用政府性基金预算和国有资本经营预算安排的支出。</w:t>
      </w:r>
    </w:p>
    <w:p>
      <w:pPr>
        <w:widowControl/>
        <w:spacing w:line="600" w:lineRule="exact"/>
        <w:ind w:firstLine="627" w:firstLineChars="196"/>
        <w:jc w:val="left"/>
        <w:rPr>
          <w:rFonts w:eastAsia="黑体"/>
          <w:bCs/>
          <w:kern w:val="0"/>
          <w:sz w:val="32"/>
          <w:szCs w:val="32"/>
        </w:rPr>
      </w:pPr>
      <w:r>
        <w:rPr>
          <w:rFonts w:eastAsia="仿宋_GB2312"/>
          <w:sz w:val="32"/>
          <w:szCs w:val="32"/>
        </w:rPr>
        <w:t>（二）支出预算</w:t>
      </w:r>
      <w:r>
        <w:rPr>
          <w:rFonts w:hint="eastAsia" w:eastAsia="仿宋_GB2312"/>
          <w:sz w:val="32"/>
          <w:szCs w:val="32"/>
        </w:rPr>
        <w:t>：2020</w:t>
      </w:r>
      <w:r>
        <w:rPr>
          <w:rFonts w:eastAsia="仿宋_GB2312"/>
          <w:sz w:val="32"/>
          <w:szCs w:val="32"/>
        </w:rPr>
        <w:t>年年初预算数</w:t>
      </w:r>
      <w:r>
        <w:rPr>
          <w:rFonts w:hint="eastAsia" w:eastAsia="仿宋_GB2312"/>
          <w:sz w:val="32"/>
          <w:szCs w:val="32"/>
        </w:rPr>
        <w:t>1308.37</w:t>
      </w:r>
      <w:r>
        <w:rPr>
          <w:rFonts w:eastAsia="仿宋_GB2312"/>
          <w:sz w:val="32"/>
          <w:szCs w:val="32"/>
        </w:rPr>
        <w:t>万元，其中，一般公共服务</w:t>
      </w:r>
      <w:r>
        <w:rPr>
          <w:rFonts w:hint="eastAsia" w:eastAsia="仿宋_GB2312"/>
          <w:sz w:val="32"/>
          <w:szCs w:val="32"/>
        </w:rPr>
        <w:t>943.19</w:t>
      </w:r>
      <w:r>
        <w:rPr>
          <w:rFonts w:eastAsia="仿宋_GB2312"/>
          <w:sz w:val="32"/>
          <w:szCs w:val="32"/>
        </w:rPr>
        <w:t>万元，</w:t>
      </w:r>
      <w:r>
        <w:rPr>
          <w:rFonts w:hint="eastAsia" w:eastAsia="仿宋_GB2312"/>
          <w:sz w:val="32"/>
          <w:szCs w:val="32"/>
          <w:lang w:eastAsia="zh-CN"/>
        </w:rPr>
        <w:t>教育支出115.48万元，</w:t>
      </w:r>
      <w:r>
        <w:rPr>
          <w:rFonts w:hint="eastAsia" w:eastAsia="仿宋_GB2312"/>
          <w:sz w:val="32"/>
          <w:szCs w:val="32"/>
        </w:rPr>
        <w:t>社会保障和就业支出78.38万元，卫生健康支出72.53万元，资源勘探信息等支出40万元，住房保障支出58.79万元。支出较去年</w:t>
      </w:r>
      <w:r>
        <w:rPr>
          <w:rFonts w:hint="eastAsia" w:eastAsia="仿宋_GB2312"/>
          <w:sz w:val="32"/>
          <w:szCs w:val="32"/>
          <w:lang w:val="en-US" w:eastAsia="zh-CN"/>
        </w:rPr>
        <w:t>1252.55万元</w:t>
      </w:r>
      <w:r>
        <w:rPr>
          <w:rFonts w:hint="eastAsia" w:eastAsia="仿宋_GB2312"/>
          <w:sz w:val="32"/>
          <w:szCs w:val="32"/>
        </w:rPr>
        <w:t>增加</w:t>
      </w:r>
      <w:r>
        <w:rPr>
          <w:rFonts w:hint="eastAsia" w:eastAsia="仿宋_GB2312"/>
          <w:sz w:val="32"/>
          <w:szCs w:val="32"/>
          <w:lang w:val="en-US" w:eastAsia="zh-CN"/>
        </w:rPr>
        <w:t>55.82</w:t>
      </w:r>
      <w:r>
        <w:rPr>
          <w:rFonts w:hint="eastAsia" w:eastAsia="仿宋_GB2312"/>
          <w:sz w:val="32"/>
          <w:szCs w:val="32"/>
        </w:rPr>
        <w:t>万元，主要是原局二级机构益阳市资阳区农业综合开发办公室与益阳市资阳区农业局合并，原有人员回局机关，人员增加，经费增加；新增国有资产监管专项经费。</w:t>
      </w:r>
    </w:p>
    <w:p>
      <w:pPr>
        <w:widowControl/>
        <w:spacing w:line="600" w:lineRule="exact"/>
        <w:ind w:firstLine="660"/>
        <w:jc w:val="left"/>
        <w:rPr>
          <w:rFonts w:eastAsia="黑体"/>
          <w:sz w:val="32"/>
          <w:szCs w:val="32"/>
        </w:rPr>
      </w:pPr>
      <w:r>
        <w:rPr>
          <w:rFonts w:eastAsia="黑体"/>
          <w:sz w:val="32"/>
          <w:szCs w:val="32"/>
        </w:rPr>
        <w:t>四、一般公共预算拨款支出预算</w:t>
      </w:r>
    </w:p>
    <w:p>
      <w:pPr>
        <w:widowControl/>
        <w:spacing w:line="600" w:lineRule="exact"/>
        <w:ind w:firstLine="660"/>
        <w:jc w:val="left"/>
        <w:rPr>
          <w:rFonts w:eastAsia="黑体"/>
          <w:sz w:val="32"/>
          <w:szCs w:val="32"/>
        </w:rPr>
      </w:pPr>
      <w:r>
        <w:rPr>
          <w:rFonts w:hint="eastAsia" w:eastAsia="仿宋_GB2312"/>
          <w:sz w:val="32"/>
          <w:szCs w:val="32"/>
        </w:rPr>
        <w:t>2020</w:t>
      </w:r>
      <w:r>
        <w:rPr>
          <w:rFonts w:eastAsia="仿宋_GB2312"/>
          <w:sz w:val="32"/>
          <w:szCs w:val="32"/>
        </w:rPr>
        <w:t>年一般公共预算拨款收入</w:t>
      </w:r>
      <w:r>
        <w:rPr>
          <w:rFonts w:hint="eastAsia" w:eastAsia="仿宋_GB2312"/>
          <w:sz w:val="32"/>
          <w:szCs w:val="32"/>
        </w:rPr>
        <w:t>1283.65</w:t>
      </w:r>
      <w:r>
        <w:rPr>
          <w:rFonts w:eastAsia="仿宋_GB2312"/>
          <w:sz w:val="32"/>
          <w:szCs w:val="32"/>
        </w:rPr>
        <w:t>万元，具体安排情况如下：</w:t>
      </w:r>
    </w:p>
    <w:p>
      <w:pPr>
        <w:widowControl/>
        <w:spacing w:line="600" w:lineRule="exact"/>
        <w:ind w:firstLine="660"/>
        <w:jc w:val="left"/>
        <w:rPr>
          <w:rFonts w:eastAsia="黑体"/>
          <w:sz w:val="32"/>
          <w:szCs w:val="32"/>
        </w:rPr>
      </w:pPr>
      <w:r>
        <w:rPr>
          <w:rFonts w:eastAsia="仿宋_GB2312"/>
          <w:sz w:val="32"/>
          <w:szCs w:val="32"/>
        </w:rPr>
        <w:t>（一）基本支出：</w:t>
      </w:r>
      <w:r>
        <w:rPr>
          <w:rFonts w:hint="eastAsia" w:eastAsia="仿宋_GB2312"/>
          <w:sz w:val="32"/>
          <w:szCs w:val="32"/>
        </w:rPr>
        <w:t>2020</w:t>
      </w:r>
      <w:r>
        <w:rPr>
          <w:rFonts w:eastAsia="仿宋_GB2312"/>
          <w:sz w:val="32"/>
          <w:szCs w:val="32"/>
        </w:rPr>
        <w:t>年年初预算数为</w:t>
      </w:r>
      <w:r>
        <w:rPr>
          <w:rFonts w:hint="eastAsia" w:eastAsia="仿宋_GB2312"/>
          <w:sz w:val="32"/>
          <w:szCs w:val="32"/>
          <w:lang w:val="en-US" w:eastAsia="zh-CN"/>
        </w:rPr>
        <w:t>915.65</w:t>
      </w:r>
      <w:r>
        <w:rPr>
          <w:rFonts w:eastAsia="仿宋_GB2312"/>
          <w:sz w:val="32"/>
          <w:szCs w:val="32"/>
        </w:rPr>
        <w:t>万元，是指为保障单位机构正常运转、完成日常工作任务而发生的各项支出，包括用于基本工资、津贴补贴等人员经费以及办公费、印刷费、水电费、办公设备购置等日常公用经费。</w:t>
      </w:r>
    </w:p>
    <w:p>
      <w:pPr>
        <w:widowControl/>
        <w:spacing w:beforeLines="50" w:afterLines="50" w:line="360" w:lineRule="auto"/>
        <w:ind w:firstLine="640" w:firstLineChars="200"/>
        <w:rPr>
          <w:rFonts w:ascii="仿宋_GB2312" w:hAnsi="宋体" w:cs="Arial"/>
          <w:color w:val="666666"/>
          <w:kern w:val="0"/>
          <w:sz w:val="28"/>
          <w:szCs w:val="32"/>
        </w:rPr>
      </w:pPr>
      <w:r>
        <w:rPr>
          <w:rFonts w:eastAsia="仿宋_GB2312"/>
          <w:sz w:val="32"/>
          <w:szCs w:val="32"/>
        </w:rPr>
        <w:t>（二）项目支出：</w:t>
      </w:r>
      <w:r>
        <w:rPr>
          <w:rFonts w:hint="eastAsia" w:eastAsia="仿宋_GB2312"/>
          <w:sz w:val="32"/>
          <w:szCs w:val="32"/>
        </w:rPr>
        <w:t>2020</w:t>
      </w:r>
      <w:r>
        <w:rPr>
          <w:rFonts w:eastAsia="仿宋_GB2312"/>
          <w:sz w:val="32"/>
          <w:szCs w:val="32"/>
        </w:rPr>
        <w:t>年年初预算数为</w:t>
      </w:r>
      <w:r>
        <w:rPr>
          <w:rFonts w:hint="eastAsia" w:eastAsia="仿宋_GB2312"/>
          <w:sz w:val="32"/>
          <w:szCs w:val="32"/>
        </w:rPr>
        <w:t>368</w:t>
      </w:r>
      <w:r>
        <w:rPr>
          <w:rFonts w:eastAsia="仿宋_GB2312"/>
          <w:sz w:val="32"/>
          <w:szCs w:val="32"/>
        </w:rPr>
        <w:t>万元，是指单位为完成特定行政工作任务或事业发展目标而发生的支出，包括有关事业发展专项、专项业务费、基本建设支出等。其中：</w:t>
      </w:r>
      <w:r>
        <w:rPr>
          <w:rFonts w:hint="eastAsia" w:eastAsia="仿宋_GB2312"/>
          <w:sz w:val="32"/>
          <w:szCs w:val="32"/>
        </w:rPr>
        <w:t>业务工作专项支出243万元，主要用于非税票据工本费、部门预算、国库集中支付、投资评审业务等方面；信息化建设专项支出85万元，主要用于非税网络维护、财政信息化建设及维护等方面；资源勘探工业信息等支出40万元，主要用于国有资产监管。</w:t>
      </w:r>
    </w:p>
    <w:p>
      <w:pPr>
        <w:widowControl/>
        <w:spacing w:line="600" w:lineRule="exact"/>
        <w:ind w:firstLine="660"/>
        <w:jc w:val="left"/>
        <w:rPr>
          <w:rFonts w:eastAsia="黑体"/>
          <w:sz w:val="32"/>
          <w:szCs w:val="32"/>
        </w:rPr>
      </w:pPr>
      <w:r>
        <w:rPr>
          <w:rFonts w:eastAsia="黑体"/>
          <w:sz w:val="32"/>
          <w:szCs w:val="32"/>
        </w:rPr>
        <w:t>五、</w:t>
      </w:r>
      <w:r>
        <w:rPr>
          <w:rFonts w:hint="eastAsia" w:eastAsia="黑体"/>
          <w:sz w:val="32"/>
          <w:szCs w:val="32"/>
        </w:rPr>
        <w:t>机关运行及三公经费</w:t>
      </w:r>
      <w:r>
        <w:rPr>
          <w:rFonts w:eastAsia="黑体"/>
          <w:sz w:val="32"/>
          <w:szCs w:val="32"/>
        </w:rPr>
        <w:t>情况说明</w:t>
      </w:r>
    </w:p>
    <w:p>
      <w:pPr>
        <w:widowControl/>
        <w:spacing w:line="600" w:lineRule="exact"/>
        <w:ind w:firstLine="660"/>
        <w:jc w:val="left"/>
        <w:rPr>
          <w:rFonts w:eastAsia="仿宋_GB2312"/>
          <w:sz w:val="32"/>
          <w:szCs w:val="32"/>
        </w:rPr>
      </w:pPr>
      <w:r>
        <w:rPr>
          <w:rFonts w:eastAsia="仿宋_GB2312"/>
          <w:sz w:val="32"/>
          <w:szCs w:val="32"/>
        </w:rPr>
        <w:t>1、机关运行</w:t>
      </w:r>
      <w:r>
        <w:rPr>
          <w:rFonts w:hint="eastAsia" w:eastAsia="仿宋_GB2312"/>
          <w:sz w:val="32"/>
          <w:szCs w:val="32"/>
        </w:rPr>
        <w:t>经费情况</w:t>
      </w:r>
    </w:p>
    <w:p>
      <w:pPr>
        <w:widowControl/>
        <w:spacing w:line="600" w:lineRule="exact"/>
        <w:ind w:firstLine="660"/>
        <w:rPr>
          <w:rFonts w:eastAsia="仿宋_GB2312"/>
          <w:sz w:val="32"/>
          <w:szCs w:val="32"/>
        </w:rPr>
      </w:pPr>
      <w:r>
        <w:rPr>
          <w:rFonts w:hint="eastAsia" w:eastAsia="仿宋_GB2312"/>
          <w:sz w:val="32"/>
          <w:szCs w:val="32"/>
        </w:rPr>
        <w:t>2020</w:t>
      </w:r>
      <w:r>
        <w:rPr>
          <w:rFonts w:eastAsia="仿宋_GB2312"/>
          <w:sz w:val="32"/>
          <w:szCs w:val="32"/>
        </w:rPr>
        <w:t>年</w:t>
      </w:r>
      <w:r>
        <w:rPr>
          <w:rFonts w:hint="eastAsia" w:eastAsia="仿宋_GB2312"/>
          <w:sz w:val="32"/>
          <w:szCs w:val="32"/>
        </w:rPr>
        <w:t>局</w:t>
      </w:r>
      <w:r>
        <w:rPr>
          <w:rFonts w:hint="eastAsia" w:ascii="仿宋_GB2312" w:eastAsia="仿宋_GB2312" w:cs="仿宋_GB2312"/>
          <w:sz w:val="32"/>
          <w:szCs w:val="32"/>
        </w:rPr>
        <w:t>内设股室</w:t>
      </w:r>
      <w:r>
        <w:rPr>
          <w:rFonts w:eastAsia="仿宋_GB2312"/>
          <w:sz w:val="32"/>
          <w:szCs w:val="32"/>
        </w:rPr>
        <w:t>以及</w:t>
      </w:r>
      <w:r>
        <w:rPr>
          <w:rFonts w:hint="eastAsia" w:eastAsia="仿宋_GB2312"/>
          <w:sz w:val="32"/>
          <w:szCs w:val="32"/>
        </w:rPr>
        <w:t>益阳市资阳区财政事务中心、益阳市资阳区投资评审中心、益阳市资阳区国库集中支付核算中心、益阳市资阳区干部教育中心</w:t>
      </w:r>
      <w:r>
        <w:rPr>
          <w:rFonts w:eastAsia="仿宋_GB2312"/>
          <w:sz w:val="32"/>
          <w:szCs w:val="32"/>
        </w:rPr>
        <w:t>等</w:t>
      </w:r>
      <w:r>
        <w:rPr>
          <w:rFonts w:hint="eastAsia" w:eastAsia="仿宋_GB2312"/>
          <w:sz w:val="32"/>
          <w:szCs w:val="32"/>
        </w:rPr>
        <w:t>二级机构</w:t>
      </w:r>
      <w:r>
        <w:rPr>
          <w:rFonts w:eastAsia="仿宋_GB2312"/>
          <w:sz w:val="32"/>
          <w:szCs w:val="32"/>
        </w:rPr>
        <w:t>运行经费</w:t>
      </w:r>
      <w:r>
        <w:rPr>
          <w:rFonts w:hint="eastAsia" w:eastAsia="仿宋_GB2312"/>
          <w:sz w:val="32"/>
          <w:szCs w:val="32"/>
        </w:rPr>
        <w:t>当年一般公共预算</w:t>
      </w:r>
      <w:r>
        <w:rPr>
          <w:rFonts w:eastAsia="仿宋_GB2312"/>
          <w:sz w:val="32"/>
          <w:szCs w:val="32"/>
        </w:rPr>
        <w:t>拨款</w:t>
      </w:r>
      <w:r>
        <w:rPr>
          <w:rFonts w:hint="eastAsia" w:eastAsia="仿宋_GB2312"/>
          <w:sz w:val="32"/>
          <w:szCs w:val="32"/>
          <w:lang w:val="en-US" w:eastAsia="zh-CN"/>
        </w:rPr>
        <w:t>208.06</w:t>
      </w:r>
      <w:r>
        <w:rPr>
          <w:rFonts w:eastAsia="仿宋_GB2312"/>
          <w:sz w:val="32"/>
          <w:szCs w:val="32"/>
        </w:rPr>
        <w:t>万元，比</w:t>
      </w:r>
      <w:r>
        <w:rPr>
          <w:rFonts w:hint="eastAsia" w:eastAsia="仿宋_GB2312"/>
          <w:sz w:val="32"/>
          <w:szCs w:val="32"/>
        </w:rPr>
        <w:t>上</w:t>
      </w:r>
      <w:r>
        <w:rPr>
          <w:rFonts w:eastAsia="仿宋_GB2312"/>
          <w:sz w:val="32"/>
          <w:szCs w:val="32"/>
        </w:rPr>
        <w:t>年预算</w:t>
      </w:r>
      <w:r>
        <w:rPr>
          <w:rFonts w:hint="eastAsia" w:eastAsia="仿宋_GB2312"/>
          <w:sz w:val="32"/>
          <w:szCs w:val="32"/>
          <w:lang w:val="en-US" w:eastAsia="zh-CN"/>
        </w:rPr>
        <w:t>205.94</w:t>
      </w:r>
      <w:r>
        <w:rPr>
          <w:rFonts w:hint="eastAsia" w:eastAsia="仿宋_GB2312"/>
          <w:sz w:val="32"/>
          <w:szCs w:val="32"/>
        </w:rPr>
        <w:t>万元</w:t>
      </w:r>
      <w:r>
        <w:rPr>
          <w:rFonts w:eastAsia="仿宋_GB2312"/>
          <w:sz w:val="32"/>
          <w:szCs w:val="32"/>
        </w:rPr>
        <w:t>增加</w:t>
      </w:r>
      <w:r>
        <w:rPr>
          <w:rFonts w:hint="eastAsia" w:eastAsia="仿宋_GB2312"/>
          <w:sz w:val="32"/>
          <w:szCs w:val="32"/>
          <w:lang w:val="en-US" w:eastAsia="zh-CN"/>
        </w:rPr>
        <w:t>2.12</w:t>
      </w:r>
      <w:r>
        <w:rPr>
          <w:rFonts w:eastAsia="仿宋_GB2312"/>
          <w:sz w:val="32"/>
          <w:szCs w:val="32"/>
        </w:rPr>
        <w:t>万元，上升</w:t>
      </w:r>
      <w:r>
        <w:rPr>
          <w:rFonts w:hint="eastAsia" w:eastAsia="仿宋_GB2312"/>
          <w:sz w:val="32"/>
          <w:szCs w:val="32"/>
          <w:lang w:val="en-US" w:eastAsia="zh-CN"/>
        </w:rPr>
        <w:t>1.03</w:t>
      </w:r>
      <w:r>
        <w:rPr>
          <w:rFonts w:eastAsia="仿宋_GB2312"/>
          <w:sz w:val="32"/>
          <w:szCs w:val="32"/>
        </w:rPr>
        <w:t>%。</w:t>
      </w:r>
      <w:r>
        <w:rPr>
          <w:rFonts w:hint="eastAsia" w:eastAsia="仿宋_GB2312"/>
          <w:sz w:val="32"/>
          <w:szCs w:val="32"/>
        </w:rPr>
        <w:t>原因主要是原局二级机构益阳市资阳区农业综合开发办公室与益阳市资阳区农业局合并，原有人员回局机关，人员增加，经费增加</w:t>
      </w:r>
      <w:r>
        <w:rPr>
          <w:rFonts w:eastAsia="仿宋_GB2312"/>
          <w:sz w:val="32"/>
          <w:szCs w:val="32"/>
        </w:rPr>
        <w:t>。</w:t>
      </w:r>
    </w:p>
    <w:p>
      <w:pPr>
        <w:widowControl/>
        <w:numPr>
          <w:ilvl w:val="0"/>
          <w:numId w:val="4"/>
        </w:numPr>
        <w:spacing w:line="600" w:lineRule="exact"/>
        <w:ind w:firstLine="660"/>
        <w:rPr>
          <w:rFonts w:eastAsia="仿宋_GB2312"/>
          <w:sz w:val="32"/>
          <w:szCs w:val="32"/>
        </w:rPr>
      </w:pPr>
      <w:r>
        <w:rPr>
          <w:rFonts w:eastAsia="仿宋_GB2312"/>
          <w:sz w:val="32"/>
          <w:szCs w:val="32"/>
        </w:rPr>
        <w:t>“三公”经费</w:t>
      </w:r>
      <w:r>
        <w:rPr>
          <w:rFonts w:hint="eastAsia" w:eastAsia="仿宋_GB2312"/>
          <w:sz w:val="32"/>
          <w:szCs w:val="32"/>
        </w:rPr>
        <w:t>情况</w:t>
      </w:r>
    </w:p>
    <w:p>
      <w:pPr>
        <w:widowControl/>
        <w:spacing w:line="600" w:lineRule="exact"/>
        <w:ind w:firstLine="660"/>
        <w:rPr>
          <w:rFonts w:eastAsia="黑体"/>
          <w:sz w:val="32"/>
          <w:szCs w:val="32"/>
        </w:rPr>
      </w:pPr>
      <w:r>
        <w:rPr>
          <w:rFonts w:hint="eastAsia" w:eastAsia="仿宋_GB2312"/>
          <w:sz w:val="32"/>
          <w:szCs w:val="32"/>
        </w:rPr>
        <w:t>2020</w:t>
      </w:r>
      <w:r>
        <w:rPr>
          <w:rFonts w:eastAsia="仿宋_GB2312"/>
          <w:sz w:val="32"/>
          <w:szCs w:val="32"/>
        </w:rPr>
        <w:t>年“三公”经费预算数为</w:t>
      </w:r>
      <w:r>
        <w:rPr>
          <w:rFonts w:hint="eastAsia" w:eastAsia="仿宋_GB2312"/>
          <w:sz w:val="32"/>
          <w:szCs w:val="32"/>
        </w:rPr>
        <w:t>6.4</w:t>
      </w:r>
      <w:r>
        <w:rPr>
          <w:rFonts w:eastAsia="仿宋_GB2312"/>
          <w:sz w:val="32"/>
          <w:szCs w:val="32"/>
        </w:rPr>
        <w:t>万元，其中，公务接待费</w:t>
      </w:r>
      <w:r>
        <w:rPr>
          <w:rFonts w:hint="eastAsia" w:eastAsia="仿宋_GB2312"/>
          <w:sz w:val="32"/>
          <w:szCs w:val="32"/>
        </w:rPr>
        <w:t>6.4</w:t>
      </w:r>
      <w:r>
        <w:rPr>
          <w:rFonts w:eastAsia="仿宋_GB2312"/>
          <w:sz w:val="32"/>
          <w:szCs w:val="32"/>
        </w:rPr>
        <w:t>万元，公务用车购置费</w:t>
      </w:r>
      <w:r>
        <w:rPr>
          <w:rFonts w:hint="eastAsia" w:eastAsia="仿宋_GB2312"/>
          <w:sz w:val="32"/>
          <w:szCs w:val="32"/>
        </w:rPr>
        <w:t>0</w:t>
      </w:r>
      <w:r>
        <w:rPr>
          <w:rFonts w:eastAsia="仿宋_GB2312"/>
          <w:sz w:val="32"/>
          <w:szCs w:val="32"/>
        </w:rPr>
        <w:t>万元，公务用车运行费</w:t>
      </w:r>
      <w:r>
        <w:rPr>
          <w:rFonts w:hint="eastAsia" w:eastAsia="仿宋_GB2312"/>
          <w:sz w:val="32"/>
          <w:szCs w:val="32"/>
        </w:rPr>
        <w:t>0</w:t>
      </w:r>
      <w:r>
        <w:rPr>
          <w:rFonts w:eastAsia="仿宋_GB2312"/>
          <w:sz w:val="32"/>
          <w:szCs w:val="32"/>
        </w:rPr>
        <w:t>万元，因公出国（境）费</w:t>
      </w:r>
      <w:r>
        <w:rPr>
          <w:rFonts w:hint="eastAsia" w:eastAsia="仿宋_GB2312"/>
          <w:sz w:val="32"/>
          <w:szCs w:val="32"/>
        </w:rPr>
        <w:t>0</w:t>
      </w:r>
      <w:r>
        <w:rPr>
          <w:rFonts w:eastAsia="仿宋_GB2312"/>
          <w:sz w:val="32"/>
          <w:szCs w:val="32"/>
        </w:rPr>
        <w:t>万元。</w:t>
      </w:r>
      <w:r>
        <w:rPr>
          <w:rFonts w:hint="eastAsia" w:eastAsia="仿宋_GB2312"/>
          <w:sz w:val="32"/>
          <w:szCs w:val="32"/>
        </w:rPr>
        <w:t>2020</w:t>
      </w:r>
      <w:r>
        <w:rPr>
          <w:rFonts w:eastAsia="仿宋_GB2312"/>
          <w:sz w:val="32"/>
          <w:szCs w:val="32"/>
        </w:rPr>
        <w:t>年“三公”经费预算较</w:t>
      </w:r>
      <w:r>
        <w:rPr>
          <w:rFonts w:hint="eastAsia" w:eastAsia="仿宋_GB2312"/>
          <w:sz w:val="32"/>
          <w:szCs w:val="32"/>
        </w:rPr>
        <w:t>上</w:t>
      </w:r>
      <w:r>
        <w:rPr>
          <w:rFonts w:eastAsia="仿宋_GB2312"/>
          <w:sz w:val="32"/>
          <w:szCs w:val="32"/>
        </w:rPr>
        <w:t>年减少</w:t>
      </w:r>
      <w:r>
        <w:rPr>
          <w:rFonts w:hint="eastAsia" w:eastAsia="仿宋_GB2312"/>
          <w:sz w:val="32"/>
          <w:szCs w:val="32"/>
        </w:rPr>
        <w:t>3.5</w:t>
      </w:r>
      <w:r>
        <w:rPr>
          <w:rFonts w:eastAsia="仿宋_GB2312"/>
          <w:sz w:val="32"/>
          <w:szCs w:val="32"/>
        </w:rPr>
        <w:t>万元，主要是</w:t>
      </w:r>
      <w:r>
        <w:rPr>
          <w:rFonts w:hint="eastAsia" w:eastAsia="仿宋_GB2312"/>
          <w:sz w:val="32"/>
          <w:szCs w:val="32"/>
        </w:rPr>
        <w:t>公务用车交益阳市资阳区机关事务管理中心统一管理。</w:t>
      </w:r>
    </w:p>
    <w:p>
      <w:pPr>
        <w:widowControl/>
        <w:spacing w:line="600" w:lineRule="exact"/>
        <w:ind w:firstLine="660"/>
        <w:jc w:val="left"/>
        <w:rPr>
          <w:rFonts w:eastAsia="黑体"/>
          <w:sz w:val="32"/>
          <w:szCs w:val="32"/>
        </w:rPr>
      </w:pPr>
      <w:r>
        <w:rPr>
          <w:rFonts w:hint="eastAsia" w:eastAsia="黑体"/>
          <w:sz w:val="32"/>
          <w:szCs w:val="32"/>
        </w:rPr>
        <w:t>六</w:t>
      </w:r>
      <w:r>
        <w:rPr>
          <w:rFonts w:eastAsia="黑体"/>
          <w:sz w:val="32"/>
          <w:szCs w:val="32"/>
        </w:rPr>
        <w:t>、</w:t>
      </w:r>
      <w:r>
        <w:rPr>
          <w:rFonts w:hint="eastAsia" w:eastAsia="黑体"/>
          <w:sz w:val="32"/>
          <w:szCs w:val="32"/>
        </w:rPr>
        <w:t>国有资产及政府采购</w:t>
      </w:r>
      <w:r>
        <w:rPr>
          <w:rFonts w:eastAsia="黑体"/>
          <w:sz w:val="32"/>
          <w:szCs w:val="32"/>
        </w:rPr>
        <w:t>情况说明</w:t>
      </w:r>
    </w:p>
    <w:p>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国有资产占用情况</w:t>
      </w:r>
    </w:p>
    <w:p>
      <w:pPr>
        <w:widowControl/>
        <w:spacing w:line="600" w:lineRule="exact"/>
        <w:ind w:firstLine="640" w:firstLineChars="200"/>
        <w:jc w:val="left"/>
        <w:rPr>
          <w:rFonts w:eastAsia="仿宋_GB2312"/>
          <w:sz w:val="32"/>
          <w:szCs w:val="32"/>
        </w:rPr>
      </w:pPr>
      <w:r>
        <w:rPr>
          <w:rFonts w:hint="eastAsia" w:eastAsia="仿宋_GB2312"/>
          <w:sz w:val="32"/>
          <w:szCs w:val="32"/>
        </w:rPr>
        <w:t>截至2019年</w:t>
      </w:r>
      <w:r>
        <w:rPr>
          <w:rFonts w:eastAsia="仿宋_GB2312"/>
          <w:sz w:val="32"/>
          <w:szCs w:val="32"/>
        </w:rPr>
        <w:t>1</w:t>
      </w:r>
      <w:r>
        <w:rPr>
          <w:rFonts w:hint="eastAsia" w:eastAsia="仿宋_GB2312"/>
          <w:sz w:val="32"/>
          <w:szCs w:val="32"/>
        </w:rPr>
        <w:t>0月</w:t>
      </w:r>
      <w:r>
        <w:rPr>
          <w:rFonts w:eastAsia="仿宋_GB2312"/>
          <w:sz w:val="32"/>
          <w:szCs w:val="32"/>
        </w:rPr>
        <w:t>31</w:t>
      </w:r>
      <w:r>
        <w:rPr>
          <w:rFonts w:hint="eastAsia" w:eastAsia="仿宋_GB2312"/>
          <w:sz w:val="32"/>
          <w:szCs w:val="32"/>
        </w:rPr>
        <w:t>日，本部门共有车辆</w:t>
      </w:r>
      <w:r>
        <w:rPr>
          <w:rFonts w:eastAsia="仿宋_GB2312"/>
          <w:sz w:val="32"/>
          <w:szCs w:val="32"/>
        </w:rPr>
        <w:t xml:space="preserve"> </w:t>
      </w:r>
      <w:r>
        <w:rPr>
          <w:rFonts w:hint="eastAsia" w:eastAsia="仿宋_GB2312"/>
          <w:sz w:val="32"/>
          <w:szCs w:val="32"/>
        </w:rPr>
        <w:t>0</w:t>
      </w:r>
      <w:r>
        <w:rPr>
          <w:rFonts w:eastAsia="仿宋_GB2312"/>
          <w:sz w:val="32"/>
          <w:szCs w:val="32"/>
        </w:rPr>
        <w:t xml:space="preserve"> </w:t>
      </w:r>
      <w:r>
        <w:rPr>
          <w:rFonts w:hint="eastAsia" w:eastAsia="仿宋_GB2312"/>
          <w:sz w:val="32"/>
          <w:szCs w:val="32"/>
        </w:rPr>
        <w:t>辆，其中，领导干部用车</w:t>
      </w:r>
      <w:r>
        <w:rPr>
          <w:rFonts w:eastAsia="仿宋_GB2312"/>
          <w:sz w:val="32"/>
          <w:szCs w:val="32"/>
        </w:rPr>
        <w:t xml:space="preserve"> </w:t>
      </w:r>
      <w:r>
        <w:rPr>
          <w:rFonts w:hint="eastAsia" w:eastAsia="仿宋_GB2312"/>
          <w:sz w:val="32"/>
          <w:szCs w:val="32"/>
        </w:rPr>
        <w:t>0</w:t>
      </w:r>
      <w:r>
        <w:rPr>
          <w:rFonts w:eastAsia="仿宋_GB2312"/>
          <w:sz w:val="32"/>
          <w:szCs w:val="32"/>
        </w:rPr>
        <w:t xml:space="preserve"> </w:t>
      </w:r>
      <w:r>
        <w:rPr>
          <w:rFonts w:hint="eastAsia" w:eastAsia="仿宋_GB2312"/>
          <w:sz w:val="32"/>
          <w:szCs w:val="32"/>
        </w:rPr>
        <w:t>辆</w:t>
      </w:r>
      <w:r>
        <w:rPr>
          <w:rFonts w:hint="eastAsia" w:eastAsia="仿宋_GB2312"/>
          <w:b/>
          <w:bCs/>
          <w:sz w:val="32"/>
          <w:szCs w:val="32"/>
        </w:rPr>
        <w:t>，</w:t>
      </w:r>
      <w:r>
        <w:rPr>
          <w:rFonts w:hint="eastAsia" w:eastAsia="仿宋_GB2312"/>
          <w:sz w:val="32"/>
          <w:szCs w:val="32"/>
        </w:rPr>
        <w:t>一般公务用车</w:t>
      </w:r>
      <w:r>
        <w:rPr>
          <w:rFonts w:eastAsia="仿宋_GB2312"/>
          <w:sz w:val="32"/>
          <w:szCs w:val="32"/>
        </w:rPr>
        <w:t xml:space="preserve"> </w:t>
      </w:r>
      <w:r>
        <w:rPr>
          <w:rFonts w:hint="eastAsia" w:eastAsia="仿宋_GB2312"/>
          <w:sz w:val="32"/>
          <w:szCs w:val="32"/>
        </w:rPr>
        <w:t>0</w:t>
      </w:r>
      <w:r>
        <w:rPr>
          <w:rFonts w:eastAsia="仿宋_GB2312"/>
          <w:sz w:val="32"/>
          <w:szCs w:val="32"/>
        </w:rPr>
        <w:t xml:space="preserve"> </w:t>
      </w:r>
      <w:r>
        <w:rPr>
          <w:rFonts w:hint="eastAsia" w:eastAsia="仿宋_GB2312"/>
          <w:sz w:val="32"/>
          <w:szCs w:val="32"/>
        </w:rPr>
        <w:t>辆，一般执法执勤用车</w:t>
      </w:r>
      <w:r>
        <w:rPr>
          <w:rFonts w:eastAsia="仿宋_GB2312"/>
          <w:sz w:val="32"/>
          <w:szCs w:val="32"/>
        </w:rPr>
        <w:t xml:space="preserve"> </w:t>
      </w:r>
      <w:r>
        <w:rPr>
          <w:rFonts w:hint="eastAsia" w:eastAsia="仿宋_GB2312"/>
          <w:sz w:val="32"/>
          <w:szCs w:val="32"/>
        </w:rPr>
        <w:t>0</w:t>
      </w:r>
      <w:r>
        <w:rPr>
          <w:rFonts w:eastAsia="仿宋_GB2312"/>
          <w:sz w:val="32"/>
          <w:szCs w:val="32"/>
        </w:rPr>
        <w:t xml:space="preserve"> </w:t>
      </w:r>
      <w:r>
        <w:rPr>
          <w:rFonts w:hint="eastAsia" w:eastAsia="仿宋_GB2312"/>
          <w:sz w:val="32"/>
          <w:szCs w:val="32"/>
        </w:rPr>
        <w:t>辆，特种专业技术用车</w:t>
      </w:r>
      <w:r>
        <w:rPr>
          <w:rFonts w:eastAsia="仿宋_GB2312"/>
          <w:sz w:val="32"/>
          <w:szCs w:val="32"/>
        </w:rPr>
        <w:t xml:space="preserve"> </w:t>
      </w:r>
      <w:r>
        <w:rPr>
          <w:rFonts w:hint="eastAsia" w:eastAsia="仿宋_GB2312"/>
          <w:sz w:val="32"/>
          <w:szCs w:val="32"/>
        </w:rPr>
        <w:t>0</w:t>
      </w:r>
      <w:r>
        <w:rPr>
          <w:rFonts w:eastAsia="仿宋_GB2312"/>
          <w:sz w:val="32"/>
          <w:szCs w:val="32"/>
        </w:rPr>
        <w:t xml:space="preserve"> </w:t>
      </w:r>
      <w:r>
        <w:rPr>
          <w:rFonts w:hint="eastAsia" w:eastAsia="仿宋_GB2312"/>
          <w:sz w:val="32"/>
          <w:szCs w:val="32"/>
        </w:rPr>
        <w:t>辆，其他用车0</w:t>
      </w:r>
      <w:r>
        <w:rPr>
          <w:rFonts w:eastAsia="仿宋_GB2312"/>
          <w:sz w:val="32"/>
          <w:szCs w:val="32"/>
        </w:rPr>
        <w:t xml:space="preserve"> </w:t>
      </w:r>
      <w:r>
        <w:rPr>
          <w:rFonts w:hint="eastAsia" w:eastAsia="仿宋_GB2312"/>
          <w:sz w:val="32"/>
          <w:szCs w:val="32"/>
        </w:rPr>
        <w:t>辆。单位价值</w:t>
      </w:r>
      <w:r>
        <w:rPr>
          <w:rFonts w:eastAsia="仿宋_GB2312"/>
          <w:sz w:val="32"/>
          <w:szCs w:val="32"/>
        </w:rPr>
        <w:t>50</w:t>
      </w:r>
      <w:r>
        <w:rPr>
          <w:rFonts w:hint="eastAsia" w:eastAsia="仿宋_GB2312"/>
          <w:sz w:val="32"/>
          <w:szCs w:val="32"/>
        </w:rPr>
        <w:t>万元以上通用设备0</w:t>
      </w:r>
      <w:r>
        <w:rPr>
          <w:rFonts w:eastAsia="仿宋_GB2312"/>
          <w:sz w:val="32"/>
          <w:szCs w:val="32"/>
        </w:rPr>
        <w:t xml:space="preserve"> </w:t>
      </w:r>
      <w:r>
        <w:rPr>
          <w:rFonts w:hint="eastAsia" w:eastAsia="仿宋_GB2312"/>
          <w:sz w:val="32"/>
          <w:szCs w:val="32"/>
        </w:rPr>
        <w:t>台，价值</w:t>
      </w:r>
      <w:r>
        <w:rPr>
          <w:rFonts w:eastAsia="仿宋_GB2312"/>
          <w:sz w:val="32"/>
          <w:szCs w:val="32"/>
        </w:rPr>
        <w:t>100</w:t>
      </w:r>
      <w:r>
        <w:rPr>
          <w:rFonts w:hint="eastAsia" w:eastAsia="仿宋_GB2312"/>
          <w:sz w:val="32"/>
          <w:szCs w:val="32"/>
        </w:rPr>
        <w:t>万元以上专用设备0台。</w:t>
      </w:r>
    </w:p>
    <w:p>
      <w:pPr>
        <w:widowControl/>
        <w:spacing w:line="600" w:lineRule="exact"/>
        <w:ind w:firstLine="640" w:firstLineChars="200"/>
        <w:jc w:val="left"/>
        <w:rPr>
          <w:rFonts w:eastAsia="仿宋_GB2312"/>
          <w:sz w:val="32"/>
          <w:szCs w:val="32"/>
        </w:rPr>
      </w:pPr>
      <w:r>
        <w:rPr>
          <w:rFonts w:hint="eastAsia" w:eastAsia="仿宋_GB2312"/>
          <w:sz w:val="32"/>
          <w:szCs w:val="32"/>
        </w:rPr>
        <w:t>2020年部门预算安排减少车辆1台，原有公务用车一台交益阳市资阳区机关事务管理中心统一管理。预计购置单价</w:t>
      </w:r>
      <w:r>
        <w:rPr>
          <w:rFonts w:eastAsia="仿宋_GB2312"/>
          <w:sz w:val="32"/>
          <w:szCs w:val="32"/>
        </w:rPr>
        <w:t>200</w:t>
      </w:r>
      <w:r>
        <w:rPr>
          <w:rFonts w:hint="eastAsia" w:eastAsia="仿宋_GB2312"/>
          <w:sz w:val="32"/>
          <w:szCs w:val="32"/>
        </w:rPr>
        <w:t xml:space="preserve">万元以上大型设备价值0台。  </w:t>
      </w:r>
    </w:p>
    <w:p>
      <w:pPr>
        <w:widowControl/>
        <w:spacing w:line="600" w:lineRule="exact"/>
        <w:ind w:firstLine="640" w:firstLineChars="200"/>
        <w:rPr>
          <w:rFonts w:eastAsia="仿宋_GB2312"/>
          <w:sz w:val="32"/>
          <w:szCs w:val="32"/>
        </w:rPr>
      </w:pPr>
      <w:r>
        <w:rPr>
          <w:rFonts w:hint="eastAsia" w:eastAsia="仿宋_GB2312"/>
          <w:sz w:val="32"/>
          <w:szCs w:val="32"/>
        </w:rPr>
        <w:t>2、政府采购安排情况</w:t>
      </w:r>
    </w:p>
    <w:p>
      <w:pPr>
        <w:widowControl/>
        <w:spacing w:line="600" w:lineRule="exact"/>
        <w:ind w:firstLine="640" w:firstLineChars="200"/>
        <w:rPr>
          <w:rFonts w:eastAsia="仿宋_GB2312"/>
          <w:sz w:val="32"/>
          <w:szCs w:val="32"/>
        </w:rPr>
      </w:pPr>
      <w:r>
        <w:rPr>
          <w:rFonts w:hint="eastAsia" w:eastAsia="仿宋_GB2312"/>
          <w:sz w:val="32"/>
          <w:szCs w:val="32"/>
        </w:rPr>
        <w:t>2020</w:t>
      </w:r>
      <w:r>
        <w:rPr>
          <w:rFonts w:eastAsia="仿宋_GB2312"/>
          <w:sz w:val="32"/>
          <w:szCs w:val="32"/>
        </w:rPr>
        <w:t>年</w:t>
      </w:r>
      <w:r>
        <w:rPr>
          <w:rFonts w:hint="eastAsia" w:eastAsia="仿宋_GB2312"/>
          <w:sz w:val="32"/>
          <w:szCs w:val="32"/>
        </w:rPr>
        <w:t>本部门政府采购预算数额</w:t>
      </w:r>
      <w:r>
        <w:rPr>
          <w:rFonts w:hint="eastAsia" w:eastAsia="仿宋_GB2312"/>
          <w:sz w:val="32"/>
          <w:szCs w:val="32"/>
          <w:lang w:val="en-US" w:eastAsia="zh-CN"/>
        </w:rPr>
        <w:t>12.86</w:t>
      </w:r>
      <w:r>
        <w:rPr>
          <w:rFonts w:hint="eastAsia" w:eastAsia="仿宋_GB2312"/>
          <w:sz w:val="32"/>
          <w:szCs w:val="32"/>
        </w:rPr>
        <w:t>万元，其中：政府采购货物预算</w:t>
      </w:r>
      <w:r>
        <w:rPr>
          <w:rFonts w:hint="eastAsia" w:eastAsia="仿宋_GB2312"/>
          <w:sz w:val="32"/>
          <w:szCs w:val="32"/>
          <w:lang w:val="en-US" w:eastAsia="zh-CN"/>
        </w:rPr>
        <w:t>12.86</w:t>
      </w:r>
      <w:r>
        <w:rPr>
          <w:rFonts w:hint="eastAsia" w:eastAsia="仿宋_GB2312"/>
          <w:sz w:val="32"/>
          <w:szCs w:val="32"/>
        </w:rPr>
        <w:t>万元、政府采购工程预算</w:t>
      </w:r>
      <w:r>
        <w:rPr>
          <w:rFonts w:hint="eastAsia" w:eastAsia="仿宋_GB2312"/>
          <w:sz w:val="32"/>
          <w:szCs w:val="32"/>
          <w:lang w:val="en-US" w:eastAsia="zh-CN"/>
        </w:rPr>
        <w:t>0</w:t>
      </w:r>
      <w:r>
        <w:rPr>
          <w:rFonts w:hint="eastAsia" w:eastAsia="仿宋_GB2312"/>
          <w:sz w:val="32"/>
          <w:szCs w:val="32"/>
        </w:rPr>
        <w:t>万元、政府采购服务预算</w:t>
      </w:r>
      <w:r>
        <w:rPr>
          <w:rFonts w:hint="eastAsia" w:eastAsia="仿宋_GB2312"/>
          <w:sz w:val="32"/>
          <w:szCs w:val="32"/>
          <w:lang w:val="en-US" w:eastAsia="zh-CN"/>
        </w:rPr>
        <w:t>0</w:t>
      </w:r>
      <w:r>
        <w:rPr>
          <w:rFonts w:hint="eastAsia" w:eastAsia="仿宋_GB2312"/>
          <w:sz w:val="32"/>
          <w:szCs w:val="32"/>
        </w:rPr>
        <w:t>万元。</w:t>
      </w:r>
    </w:p>
    <w:p>
      <w:pPr>
        <w:widowControl/>
        <w:numPr>
          <w:ilvl w:val="0"/>
          <w:numId w:val="1"/>
        </w:numPr>
        <w:spacing w:line="600" w:lineRule="exact"/>
        <w:ind w:firstLine="640" w:firstLineChars="200"/>
        <w:rPr>
          <w:rFonts w:eastAsia="黑体"/>
          <w:sz w:val="32"/>
          <w:szCs w:val="32"/>
        </w:rPr>
      </w:pPr>
      <w:r>
        <w:rPr>
          <w:rFonts w:hint="eastAsia" w:eastAsia="黑体"/>
          <w:sz w:val="32"/>
          <w:szCs w:val="32"/>
        </w:rPr>
        <w:t>预算绩效情况及其他重要事项</w:t>
      </w:r>
    </w:p>
    <w:p>
      <w:pPr>
        <w:widowControl/>
        <w:spacing w:line="600" w:lineRule="exact"/>
        <w:ind w:firstLine="640" w:firstLineChars="200"/>
        <w:rPr>
          <w:rFonts w:eastAsia="仿宋_GB2312"/>
          <w:sz w:val="32"/>
          <w:szCs w:val="32"/>
        </w:rPr>
      </w:pPr>
      <w:r>
        <w:rPr>
          <w:rFonts w:hint="eastAsia" w:eastAsia="仿宋_GB2312"/>
          <w:sz w:val="32"/>
          <w:szCs w:val="32"/>
        </w:rPr>
        <w:t>1、重点项目预算的绩效目标等预算绩效情况说明</w:t>
      </w:r>
    </w:p>
    <w:p>
      <w:pPr>
        <w:widowControl/>
        <w:spacing w:line="600" w:lineRule="exact"/>
        <w:ind w:firstLine="640" w:firstLineChars="200"/>
        <w:rPr>
          <w:rFonts w:eastAsia="仿宋_GB2312"/>
          <w:sz w:val="32"/>
          <w:szCs w:val="32"/>
        </w:rPr>
      </w:pPr>
      <w:r>
        <w:rPr>
          <w:rFonts w:hint="eastAsia" w:eastAsia="仿宋_GB2312"/>
          <w:sz w:val="32"/>
          <w:szCs w:val="32"/>
        </w:rPr>
        <w:t>本部门整体支出和项目支出实行绩效目标管理，纳入2020年部门整体支出绩效目标的金额为1308.37万元，其中：基本支出940.37万元，项目支出368万元，主要绩效目标是：财政信息化建设及维护费主要是完善信息化网络建设，规范网络管理，保障信息安全，实现电算化全覆盖；非税票据工本费主要是取消收费项目，减轻单位负担；投资评审业务费主要是充分发挥评审职能，提高财政资金使用效益。国有资产监管主要是加强对全区国有资产的监管力度，更好地为全区各行政事业单位国有资产管理服务。</w:t>
      </w:r>
    </w:p>
    <w:p>
      <w:pPr>
        <w:widowControl/>
        <w:spacing w:line="600" w:lineRule="exact"/>
        <w:ind w:firstLine="640" w:firstLineChars="200"/>
        <w:rPr>
          <w:rFonts w:eastAsia="仿宋_GB2312"/>
          <w:sz w:val="32"/>
          <w:szCs w:val="32"/>
        </w:rPr>
      </w:pPr>
      <w:r>
        <w:rPr>
          <w:rFonts w:hint="eastAsia" w:eastAsia="仿宋_GB2312"/>
          <w:sz w:val="32"/>
          <w:szCs w:val="32"/>
        </w:rPr>
        <w:t>2、其他重要事项说明</w:t>
      </w:r>
    </w:p>
    <w:p>
      <w:pPr>
        <w:widowControl/>
        <w:spacing w:line="600" w:lineRule="exact"/>
        <w:ind w:firstLine="640" w:firstLineChars="200"/>
        <w:rPr>
          <w:rFonts w:eastAsia="黑体"/>
          <w:sz w:val="32"/>
          <w:szCs w:val="32"/>
        </w:rPr>
      </w:pPr>
      <w:r>
        <w:rPr>
          <w:rFonts w:hint="eastAsia" w:eastAsia="仿宋_GB2312"/>
          <w:sz w:val="32"/>
          <w:szCs w:val="32"/>
        </w:rPr>
        <w:t>原局二级机构益阳市资阳区农业综合开发办公室与益阳市资阳区农业局合并，原有人员回局机关。</w:t>
      </w:r>
    </w:p>
    <w:p>
      <w:pPr>
        <w:widowControl/>
        <w:spacing w:line="600" w:lineRule="exact"/>
        <w:ind w:firstLine="640" w:firstLineChars="200"/>
        <w:rPr>
          <w:rFonts w:eastAsia="仿宋_GB2312"/>
          <w:sz w:val="32"/>
          <w:szCs w:val="32"/>
        </w:rPr>
      </w:pPr>
      <w:r>
        <w:rPr>
          <w:rFonts w:hint="eastAsia" w:eastAsia="仿宋_GB2312"/>
          <w:sz w:val="32"/>
          <w:szCs w:val="32"/>
        </w:rPr>
        <w:t>原局二级机构益阳市资阳区非税收入征收管理局、益阳市资阳区乡镇财政管理局合并为益阳市资阳区财政事务中心。</w:t>
      </w:r>
    </w:p>
    <w:p>
      <w:pPr>
        <w:widowControl/>
        <w:spacing w:line="600" w:lineRule="exact"/>
        <w:ind w:firstLine="660"/>
        <w:rPr>
          <w:rFonts w:eastAsia="黑体"/>
          <w:sz w:val="32"/>
          <w:szCs w:val="32"/>
        </w:rPr>
      </w:pPr>
      <w:r>
        <w:rPr>
          <w:rFonts w:hint="eastAsia" w:eastAsia="黑体"/>
          <w:sz w:val="32"/>
          <w:szCs w:val="32"/>
        </w:rPr>
        <w:t>八</w:t>
      </w:r>
      <w:r>
        <w:rPr>
          <w:rFonts w:eastAsia="黑体"/>
          <w:sz w:val="32"/>
          <w:szCs w:val="32"/>
        </w:rPr>
        <w:t>、名词解释</w:t>
      </w:r>
    </w:p>
    <w:p>
      <w:pPr>
        <w:widowControl/>
        <w:spacing w:line="600" w:lineRule="exact"/>
        <w:ind w:firstLine="660"/>
        <w:rPr>
          <w:rFonts w:eastAsia="仿宋_GB2312"/>
          <w:sz w:val="32"/>
          <w:szCs w:val="32"/>
        </w:rPr>
      </w:pPr>
      <w:r>
        <w:rPr>
          <w:rFonts w:eastAsia="仿宋_GB2312"/>
          <w:sz w:val="32"/>
          <w:szCs w:val="32"/>
        </w:rPr>
        <w:t>1、机关运行经费：为保障行政单位（包括参照公务员法管理的事业单位）运行，用</w:t>
      </w:r>
      <w:r>
        <w:rPr>
          <w:rFonts w:hint="eastAsia" w:eastAsia="仿宋_GB2312"/>
          <w:sz w:val="32"/>
          <w:szCs w:val="32"/>
        </w:rPr>
        <w:t>一般公共预算</w:t>
      </w:r>
      <w:r>
        <w:rPr>
          <w:rFonts w:eastAsia="仿宋_GB2312"/>
          <w:sz w:val="32"/>
          <w:szCs w:val="32"/>
        </w:rPr>
        <w:t>拨款安排用于购买货物和服务的各项资金，包括办公及印刷费、邮电费、差旅费、会议费、福利费、日常维修费、办公用房水电费、办公用房取暖费、办公用房物业管理费、公务用车运行维护费以及其他费用。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eastAsia="仿宋_GB2312"/>
          <w:sz w:val="32"/>
          <w:szCs w:val="32"/>
        </w:rPr>
        <w:t>2、“三公”经费：纳入</w:t>
      </w:r>
      <w:r>
        <w:rPr>
          <w:rFonts w:hint="eastAsia" w:eastAsia="仿宋_GB2312"/>
          <w:sz w:val="32"/>
          <w:szCs w:val="32"/>
        </w:rPr>
        <w:t>区级</w:t>
      </w:r>
      <w:r>
        <w:rPr>
          <w:rFonts w:eastAsia="仿宋_GB2312"/>
          <w:sz w:val="32"/>
          <w:szCs w:val="32"/>
        </w:rPr>
        <w:t>财政预算管理的“三公“经费，是指用一般公共预算拨款</w:t>
      </w:r>
      <w:r>
        <w:rPr>
          <w:rFonts w:hint="eastAsia" w:eastAsia="仿宋_GB2312"/>
          <w:sz w:val="32"/>
          <w:szCs w:val="32"/>
        </w:rPr>
        <w:t>（经费拨款和纳入一般公共预算管理的非税收入拨款）</w:t>
      </w:r>
      <w:r>
        <w:rPr>
          <w:rFonts w:eastAsia="仿宋_GB2312"/>
          <w:sz w:val="32"/>
          <w:szCs w:val="32"/>
        </w:rPr>
        <w:t>安排的公务接待费、公务用车购置及运行维护费和因公出国（境）费。其中，公务接待费反映单位按规定开支的各类公务接待支出；公务用车购置及运行费反映单位公务用车车辆购置支出（含车辆购置税）</w:t>
      </w:r>
      <w:r>
        <w:rPr>
          <w:rFonts w:hint="eastAsia" w:eastAsia="仿宋_GB2312"/>
          <w:sz w:val="32"/>
          <w:szCs w:val="32"/>
        </w:rPr>
        <w:t>，以</w:t>
      </w:r>
      <w:r>
        <w:rPr>
          <w:rFonts w:eastAsia="仿宋_GB2312"/>
          <w:sz w:val="32"/>
          <w:szCs w:val="32"/>
        </w:rPr>
        <w:t>及燃料费、维修费、保险费等支出；因公出国（境）费反映单位公务出国（境）的国际旅费、国外城市间交通费、</w:t>
      </w:r>
      <w:r>
        <w:rPr>
          <w:rFonts w:hint="eastAsia" w:eastAsia="仿宋_GB2312"/>
          <w:sz w:val="32"/>
          <w:szCs w:val="32"/>
        </w:rPr>
        <w:t>食</w:t>
      </w:r>
      <w:r>
        <w:rPr>
          <w:rFonts w:eastAsia="仿宋_GB2312"/>
          <w:sz w:val="32"/>
          <w:szCs w:val="32"/>
        </w:rPr>
        <w:t>宿费等支出。</w:t>
      </w:r>
    </w:p>
    <w:p>
      <w:pPr>
        <w:widowControl/>
        <w:spacing w:line="600" w:lineRule="exact"/>
        <w:ind w:firstLine="660"/>
        <w:rPr>
          <w:rFonts w:eastAsia="仿宋_GB2312"/>
          <w:sz w:val="32"/>
          <w:szCs w:val="32"/>
        </w:rPr>
      </w:pPr>
    </w:p>
    <w:p>
      <w:pPr>
        <w:widowControl/>
        <w:spacing w:line="600" w:lineRule="exact"/>
        <w:ind w:firstLine="660"/>
        <w:rPr>
          <w:rFonts w:eastAsia="仿宋_GB2312"/>
          <w:sz w:val="32"/>
          <w:szCs w:val="32"/>
        </w:rPr>
      </w:pPr>
    </w:p>
    <w:p>
      <w:pPr>
        <w:widowControl/>
        <w:spacing w:line="600" w:lineRule="exact"/>
        <w:jc w:val="left"/>
        <w:rPr>
          <w:rFonts w:eastAsia="黑体"/>
          <w:sz w:val="32"/>
          <w:szCs w:val="32"/>
        </w:rPr>
      </w:pPr>
      <w:r>
        <w:rPr>
          <w:rFonts w:eastAsia="黑体"/>
          <w:sz w:val="32"/>
          <w:szCs w:val="32"/>
        </w:rPr>
        <w:t>第二部分</w:t>
      </w:r>
    </w:p>
    <w:p>
      <w:pPr>
        <w:widowControl/>
        <w:spacing w:line="600" w:lineRule="exact"/>
        <w:ind w:firstLine="723" w:firstLineChars="200"/>
        <w:jc w:val="left"/>
        <w:rPr>
          <w:rFonts w:eastAsia="黑体"/>
          <w:sz w:val="32"/>
          <w:szCs w:val="32"/>
        </w:rPr>
      </w:pPr>
      <w:r>
        <w:rPr>
          <w:b/>
          <w:bCs/>
          <w:kern w:val="0"/>
          <w:sz w:val="36"/>
          <w:szCs w:val="36"/>
        </w:rPr>
        <w:t>部门预算需公开的表格情况</w:t>
      </w:r>
      <w:r>
        <w:rPr>
          <w:rFonts w:hint="eastAsia"/>
          <w:b/>
          <w:bCs/>
          <w:kern w:val="0"/>
          <w:sz w:val="36"/>
          <w:szCs w:val="36"/>
        </w:rPr>
        <w:t>（见附表）</w:t>
      </w:r>
    </w:p>
    <w:p>
      <w:pPr>
        <w:widowControl/>
        <w:spacing w:line="600" w:lineRule="exact"/>
        <w:jc w:val="left"/>
        <w:rPr>
          <w:rFonts w:eastAsia="仿宋_GB2312"/>
          <w:color w:val="000000"/>
          <w:sz w:val="32"/>
          <w:szCs w:val="32"/>
        </w:rPr>
      </w:pPr>
      <w:r>
        <w:rPr>
          <w:rFonts w:eastAsia="仿宋_GB2312"/>
          <w:color w:val="000000"/>
          <w:sz w:val="32"/>
          <w:szCs w:val="32"/>
        </w:rPr>
        <w:t>1、收支预算总表</w:t>
      </w:r>
    </w:p>
    <w:p>
      <w:pPr>
        <w:widowControl/>
        <w:spacing w:line="600" w:lineRule="exact"/>
        <w:jc w:val="left"/>
        <w:rPr>
          <w:rFonts w:eastAsia="仿宋_GB2312"/>
          <w:color w:val="000000"/>
          <w:sz w:val="32"/>
          <w:szCs w:val="32"/>
        </w:rPr>
      </w:pPr>
      <w:r>
        <w:rPr>
          <w:rFonts w:eastAsia="仿宋_GB2312"/>
          <w:color w:val="000000"/>
          <w:sz w:val="32"/>
          <w:szCs w:val="32"/>
        </w:rPr>
        <w:t>2、收入预算总表</w:t>
      </w:r>
    </w:p>
    <w:p>
      <w:pPr>
        <w:widowControl/>
        <w:spacing w:line="600" w:lineRule="exact"/>
        <w:jc w:val="left"/>
        <w:rPr>
          <w:rFonts w:eastAsia="仿宋_GB2312"/>
          <w:color w:val="000000"/>
          <w:sz w:val="32"/>
          <w:szCs w:val="32"/>
        </w:rPr>
      </w:pPr>
      <w:r>
        <w:rPr>
          <w:rFonts w:eastAsia="仿宋_GB2312"/>
          <w:color w:val="000000"/>
          <w:sz w:val="32"/>
          <w:szCs w:val="32"/>
        </w:rPr>
        <w:t>3、支出预算总表</w:t>
      </w:r>
    </w:p>
    <w:p>
      <w:pPr>
        <w:widowControl/>
        <w:spacing w:line="600" w:lineRule="exact"/>
        <w:jc w:val="left"/>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、支出预算分类汇总表（按部门预算经济分类）</w:t>
      </w:r>
    </w:p>
    <w:p>
      <w:pPr>
        <w:widowControl/>
        <w:numPr>
          <w:ilvl w:val="0"/>
          <w:numId w:val="2"/>
        </w:numPr>
        <w:spacing w:line="600" w:lineRule="exact"/>
        <w:jc w:val="left"/>
        <w:rPr>
          <w:rFonts w:eastAsia="仿宋_GB2312"/>
          <w:color w:val="000000"/>
          <w:sz w:val="32"/>
          <w:szCs w:val="32"/>
        </w:rPr>
      </w:pPr>
      <w:r>
        <w:rPr>
          <w:rFonts w:hint="eastAsia" w:eastAsia="仿宋_GB2312"/>
          <w:color w:val="000000"/>
          <w:sz w:val="32"/>
          <w:szCs w:val="32"/>
        </w:rPr>
        <w:t>支出预算分类汇总表（按政府预算经济分类）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财政拨款收支</w:t>
      </w:r>
      <w:r>
        <w:rPr>
          <w:rFonts w:hint="eastAsia" w:eastAsia="仿宋_GB2312"/>
          <w:color w:val="000000"/>
          <w:sz w:val="32"/>
          <w:szCs w:val="32"/>
        </w:rPr>
        <w:t>预算</w:t>
      </w:r>
      <w:r>
        <w:rPr>
          <w:rFonts w:eastAsia="仿宋_GB2312"/>
          <w:color w:val="000000"/>
          <w:sz w:val="32"/>
          <w:szCs w:val="32"/>
        </w:rPr>
        <w:t>表</w:t>
      </w:r>
    </w:p>
    <w:p>
      <w:pPr>
        <w:widowControl/>
        <w:spacing w:line="600" w:lineRule="exact"/>
        <w:jc w:val="left"/>
        <w:rPr>
          <w:rFonts w:eastAsia="仿宋_GB2312"/>
          <w:color w:val="000000"/>
          <w:sz w:val="32"/>
          <w:szCs w:val="32"/>
        </w:rPr>
      </w:pPr>
      <w:r>
        <w:rPr>
          <w:rFonts w:hint="eastAsia" w:eastAsia="仿宋_GB2312"/>
          <w:color w:val="000000"/>
          <w:sz w:val="32"/>
          <w:szCs w:val="32"/>
        </w:rPr>
        <w:t>7、一般公共预算支出预算分类汇总表（按部门预算经济分类）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8、一般公共预算支出预算分类汇总表（按政府预算经济分类）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9、政府性基金拨款支出预算分类汇总表（按部门预算经济分类）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10、政府性基金拨款支出预算分类汇总表（按政府预算经济分类）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11、一般公共预算基本支出表</w:t>
      </w:r>
    </w:p>
    <w:p>
      <w:pPr>
        <w:widowControl/>
        <w:spacing w:line="600" w:lineRule="exact"/>
        <w:jc w:val="left"/>
        <w:rPr>
          <w:rFonts w:eastAsia="仿宋_GB2312"/>
          <w:color w:val="000000"/>
          <w:sz w:val="32"/>
          <w:szCs w:val="32"/>
        </w:rPr>
      </w:pPr>
      <w:r>
        <w:rPr>
          <w:rFonts w:hint="eastAsia" w:eastAsia="仿宋_GB2312"/>
          <w:color w:val="000000"/>
          <w:sz w:val="32"/>
          <w:szCs w:val="32"/>
        </w:rPr>
        <w:t>12、基本支出预算明细表-工资福利与对个人和家庭的补助（按部门预算经济分类）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13、基本支出预算明细表-工资福利与对个人和家庭的补助（按政府预算经济分类）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14、基本支出预算明细表-商品和服务支出（按部门预算经济分类）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15、基本支出预算明细表-商品和服务支出（按政府预算经济分类）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16、一般公共预算基本支出预算明细表-工资福利与对个人和家庭的补助（按部门预算经济分类）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17、一般公共预算基本支出预算明细表-工资福利与对个人和家庭的补助（按政府预算经济分类）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18、本支出预算明细表-商品和服务支出（按部门预算经济分类）</w:t>
      </w:r>
    </w:p>
    <w:p>
      <w:pPr>
        <w:widowControl/>
        <w:spacing w:line="600" w:lineRule="exact"/>
        <w:jc w:val="left"/>
        <w:rPr>
          <w:rFonts w:eastAsia="仿宋_GB2312"/>
          <w:color w:val="000000"/>
          <w:sz w:val="32"/>
          <w:szCs w:val="32"/>
        </w:rPr>
      </w:pPr>
      <w:r>
        <w:rPr>
          <w:rFonts w:hint="eastAsia" w:eastAsia="仿宋_GB2312"/>
          <w:color w:val="000000"/>
          <w:sz w:val="32"/>
          <w:szCs w:val="32"/>
        </w:rPr>
        <w:t>19、一般公共预算基本支出预算明细表-商品和服务支出（按政府预算经济分类）</w:t>
      </w:r>
    </w:p>
    <w:p>
      <w:pPr>
        <w:widowControl/>
        <w:spacing w:line="600" w:lineRule="exact"/>
        <w:jc w:val="left"/>
        <w:rPr>
          <w:rFonts w:eastAsia="仿宋_GB2312"/>
          <w:color w:val="000000"/>
          <w:sz w:val="32"/>
          <w:szCs w:val="32"/>
          <w:highlight w:val="yellow"/>
        </w:rPr>
      </w:pPr>
      <w:r>
        <w:rPr>
          <w:rFonts w:hint="eastAsia" w:eastAsia="仿宋_GB2312"/>
          <w:color w:val="000000"/>
          <w:sz w:val="32"/>
          <w:szCs w:val="32"/>
        </w:rPr>
        <w:t>20、“三公”经费情况表-一般公共预算</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E7811"/>
    <w:multiLevelType w:val="singleLevel"/>
    <w:tmpl w:val="8D0E7811"/>
    <w:lvl w:ilvl="0" w:tentative="0">
      <w:start w:val="5"/>
      <w:numFmt w:val="decimal"/>
      <w:suff w:val="nothing"/>
      <w:lvlText w:val="%1、"/>
      <w:lvlJc w:val="left"/>
    </w:lvl>
  </w:abstractNum>
  <w:abstractNum w:abstractNumId="1">
    <w:nsid w:val="DF07B60C"/>
    <w:multiLevelType w:val="singleLevel"/>
    <w:tmpl w:val="DF07B60C"/>
    <w:lvl w:ilvl="0" w:tentative="0">
      <w:start w:val="7"/>
      <w:numFmt w:val="chineseCounting"/>
      <w:suff w:val="nothing"/>
      <w:lvlText w:val="%1、"/>
      <w:lvlJc w:val="left"/>
      <w:rPr>
        <w:rFonts w:hint="eastAsia"/>
      </w:rPr>
    </w:lvl>
  </w:abstractNum>
  <w:abstractNum w:abstractNumId="2">
    <w:nsid w:val="4675F77F"/>
    <w:multiLevelType w:val="singleLevel"/>
    <w:tmpl w:val="4675F77F"/>
    <w:lvl w:ilvl="0" w:tentative="0">
      <w:start w:val="2"/>
      <w:numFmt w:val="decimal"/>
      <w:suff w:val="nothing"/>
      <w:lvlText w:val="%1、"/>
      <w:lvlJc w:val="left"/>
    </w:lvl>
  </w:abstractNum>
  <w:abstractNum w:abstractNumId="3">
    <w:nsid w:val="5EA4F96E"/>
    <w:multiLevelType w:val="singleLevel"/>
    <w:tmpl w:val="5EA4F96E"/>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2454"/>
    <w:rsid w:val="0000093B"/>
    <w:rsid w:val="000233E7"/>
    <w:rsid w:val="00027B23"/>
    <w:rsid w:val="00062693"/>
    <w:rsid w:val="00072CAE"/>
    <w:rsid w:val="000954F2"/>
    <w:rsid w:val="000A4FB3"/>
    <w:rsid w:val="000A6A48"/>
    <w:rsid w:val="000D0004"/>
    <w:rsid w:val="000D0140"/>
    <w:rsid w:val="000D5D9A"/>
    <w:rsid w:val="000E4453"/>
    <w:rsid w:val="000F3198"/>
    <w:rsid w:val="00101AAC"/>
    <w:rsid w:val="00110561"/>
    <w:rsid w:val="00121F55"/>
    <w:rsid w:val="001413C9"/>
    <w:rsid w:val="00144889"/>
    <w:rsid w:val="00147E06"/>
    <w:rsid w:val="00154526"/>
    <w:rsid w:val="00163424"/>
    <w:rsid w:val="00163804"/>
    <w:rsid w:val="00175807"/>
    <w:rsid w:val="001758A7"/>
    <w:rsid w:val="0019235B"/>
    <w:rsid w:val="00194427"/>
    <w:rsid w:val="001A18E2"/>
    <w:rsid w:val="001A721B"/>
    <w:rsid w:val="001B6BDD"/>
    <w:rsid w:val="001D2631"/>
    <w:rsid w:val="001D3C87"/>
    <w:rsid w:val="001E3B40"/>
    <w:rsid w:val="001F4E0D"/>
    <w:rsid w:val="00201924"/>
    <w:rsid w:val="002151D0"/>
    <w:rsid w:val="00230BBD"/>
    <w:rsid w:val="0024097D"/>
    <w:rsid w:val="00256FEC"/>
    <w:rsid w:val="00266FEE"/>
    <w:rsid w:val="002700B7"/>
    <w:rsid w:val="00271133"/>
    <w:rsid w:val="0027246C"/>
    <w:rsid w:val="00286DA8"/>
    <w:rsid w:val="00290056"/>
    <w:rsid w:val="002905FA"/>
    <w:rsid w:val="00296EFB"/>
    <w:rsid w:val="002C1C29"/>
    <w:rsid w:val="002E2DF4"/>
    <w:rsid w:val="002F31D5"/>
    <w:rsid w:val="00304C6D"/>
    <w:rsid w:val="00307858"/>
    <w:rsid w:val="00322A51"/>
    <w:rsid w:val="00324951"/>
    <w:rsid w:val="00333DBF"/>
    <w:rsid w:val="003423BB"/>
    <w:rsid w:val="003444DA"/>
    <w:rsid w:val="003524FF"/>
    <w:rsid w:val="0035770F"/>
    <w:rsid w:val="0036003D"/>
    <w:rsid w:val="00363FF2"/>
    <w:rsid w:val="00376B1B"/>
    <w:rsid w:val="00383111"/>
    <w:rsid w:val="003857FA"/>
    <w:rsid w:val="003916A3"/>
    <w:rsid w:val="003A42FE"/>
    <w:rsid w:val="003B3B42"/>
    <w:rsid w:val="003E3DCB"/>
    <w:rsid w:val="003E534A"/>
    <w:rsid w:val="003F653F"/>
    <w:rsid w:val="004108FD"/>
    <w:rsid w:val="00413A03"/>
    <w:rsid w:val="00435745"/>
    <w:rsid w:val="004440F0"/>
    <w:rsid w:val="00452E9A"/>
    <w:rsid w:val="00464006"/>
    <w:rsid w:val="00473194"/>
    <w:rsid w:val="00485A8E"/>
    <w:rsid w:val="00491A17"/>
    <w:rsid w:val="00496454"/>
    <w:rsid w:val="004C5E39"/>
    <w:rsid w:val="004D5466"/>
    <w:rsid w:val="004D7D60"/>
    <w:rsid w:val="004E54BF"/>
    <w:rsid w:val="00507519"/>
    <w:rsid w:val="005104CC"/>
    <w:rsid w:val="005215FE"/>
    <w:rsid w:val="00524830"/>
    <w:rsid w:val="0052530A"/>
    <w:rsid w:val="00531162"/>
    <w:rsid w:val="00531DD5"/>
    <w:rsid w:val="00542242"/>
    <w:rsid w:val="005462E4"/>
    <w:rsid w:val="00546626"/>
    <w:rsid w:val="00546C88"/>
    <w:rsid w:val="005632B1"/>
    <w:rsid w:val="005654BC"/>
    <w:rsid w:val="00567BFC"/>
    <w:rsid w:val="00572F53"/>
    <w:rsid w:val="005736B2"/>
    <w:rsid w:val="00575385"/>
    <w:rsid w:val="00582581"/>
    <w:rsid w:val="005928E1"/>
    <w:rsid w:val="00592C76"/>
    <w:rsid w:val="0059518B"/>
    <w:rsid w:val="005977DB"/>
    <w:rsid w:val="00597989"/>
    <w:rsid w:val="005D4C83"/>
    <w:rsid w:val="005D53AF"/>
    <w:rsid w:val="005F34D9"/>
    <w:rsid w:val="005F746B"/>
    <w:rsid w:val="0060016C"/>
    <w:rsid w:val="00620C3E"/>
    <w:rsid w:val="00635F8C"/>
    <w:rsid w:val="00642D9B"/>
    <w:rsid w:val="00656925"/>
    <w:rsid w:val="00664785"/>
    <w:rsid w:val="006918CE"/>
    <w:rsid w:val="006A0518"/>
    <w:rsid w:val="006C044E"/>
    <w:rsid w:val="006C26FE"/>
    <w:rsid w:val="006C42C5"/>
    <w:rsid w:val="006D3CE3"/>
    <w:rsid w:val="006D6C07"/>
    <w:rsid w:val="006F29DE"/>
    <w:rsid w:val="006F392E"/>
    <w:rsid w:val="006F3E14"/>
    <w:rsid w:val="00722414"/>
    <w:rsid w:val="00733A55"/>
    <w:rsid w:val="007417DD"/>
    <w:rsid w:val="00751C8A"/>
    <w:rsid w:val="007567CE"/>
    <w:rsid w:val="00785FDB"/>
    <w:rsid w:val="007B1460"/>
    <w:rsid w:val="007B64E2"/>
    <w:rsid w:val="007B792C"/>
    <w:rsid w:val="007C0383"/>
    <w:rsid w:val="007D15B0"/>
    <w:rsid w:val="007D675E"/>
    <w:rsid w:val="007D73A4"/>
    <w:rsid w:val="00801D5A"/>
    <w:rsid w:val="00805420"/>
    <w:rsid w:val="00832049"/>
    <w:rsid w:val="00832400"/>
    <w:rsid w:val="00835517"/>
    <w:rsid w:val="00841784"/>
    <w:rsid w:val="008425D2"/>
    <w:rsid w:val="00842654"/>
    <w:rsid w:val="0084726C"/>
    <w:rsid w:val="00863198"/>
    <w:rsid w:val="0086706E"/>
    <w:rsid w:val="00881B25"/>
    <w:rsid w:val="008917DA"/>
    <w:rsid w:val="0089540C"/>
    <w:rsid w:val="008A7184"/>
    <w:rsid w:val="008B5E7A"/>
    <w:rsid w:val="008C6F02"/>
    <w:rsid w:val="008D6EC9"/>
    <w:rsid w:val="008F70F3"/>
    <w:rsid w:val="00902154"/>
    <w:rsid w:val="00903EA7"/>
    <w:rsid w:val="00912710"/>
    <w:rsid w:val="009159E5"/>
    <w:rsid w:val="00915F95"/>
    <w:rsid w:val="009170E5"/>
    <w:rsid w:val="009172AD"/>
    <w:rsid w:val="00923B27"/>
    <w:rsid w:val="00926348"/>
    <w:rsid w:val="00933847"/>
    <w:rsid w:val="009447B9"/>
    <w:rsid w:val="0095158F"/>
    <w:rsid w:val="009520AD"/>
    <w:rsid w:val="0095388A"/>
    <w:rsid w:val="009563A0"/>
    <w:rsid w:val="0096208A"/>
    <w:rsid w:val="00972EA0"/>
    <w:rsid w:val="00976E5C"/>
    <w:rsid w:val="00977604"/>
    <w:rsid w:val="0098179F"/>
    <w:rsid w:val="0099618B"/>
    <w:rsid w:val="009A1061"/>
    <w:rsid w:val="009C2250"/>
    <w:rsid w:val="009C3610"/>
    <w:rsid w:val="009C3E74"/>
    <w:rsid w:val="009E29E8"/>
    <w:rsid w:val="009F04FA"/>
    <w:rsid w:val="009F32F4"/>
    <w:rsid w:val="009F505C"/>
    <w:rsid w:val="009F6459"/>
    <w:rsid w:val="00A13DF3"/>
    <w:rsid w:val="00A34272"/>
    <w:rsid w:val="00A46BC4"/>
    <w:rsid w:val="00A52D3F"/>
    <w:rsid w:val="00A55E85"/>
    <w:rsid w:val="00A721A2"/>
    <w:rsid w:val="00A742DE"/>
    <w:rsid w:val="00A8345B"/>
    <w:rsid w:val="00AB32C7"/>
    <w:rsid w:val="00AC7F2B"/>
    <w:rsid w:val="00AF6D8E"/>
    <w:rsid w:val="00B02C7B"/>
    <w:rsid w:val="00B1697E"/>
    <w:rsid w:val="00B2338E"/>
    <w:rsid w:val="00B24444"/>
    <w:rsid w:val="00B41533"/>
    <w:rsid w:val="00B466F8"/>
    <w:rsid w:val="00B5626D"/>
    <w:rsid w:val="00B611E3"/>
    <w:rsid w:val="00B61DEB"/>
    <w:rsid w:val="00B63F9B"/>
    <w:rsid w:val="00B65489"/>
    <w:rsid w:val="00B70D77"/>
    <w:rsid w:val="00B756BD"/>
    <w:rsid w:val="00BA1C1F"/>
    <w:rsid w:val="00BC2454"/>
    <w:rsid w:val="00BC2A62"/>
    <w:rsid w:val="00BC6343"/>
    <w:rsid w:val="00BC6754"/>
    <w:rsid w:val="00BD376E"/>
    <w:rsid w:val="00BD3938"/>
    <w:rsid w:val="00BD4E35"/>
    <w:rsid w:val="00BE1948"/>
    <w:rsid w:val="00BE395E"/>
    <w:rsid w:val="00C0470D"/>
    <w:rsid w:val="00C057A5"/>
    <w:rsid w:val="00C137E0"/>
    <w:rsid w:val="00C145A5"/>
    <w:rsid w:val="00C23FA6"/>
    <w:rsid w:val="00C252CD"/>
    <w:rsid w:val="00C332E7"/>
    <w:rsid w:val="00C57763"/>
    <w:rsid w:val="00C80394"/>
    <w:rsid w:val="00CB50EF"/>
    <w:rsid w:val="00CB7518"/>
    <w:rsid w:val="00CD575E"/>
    <w:rsid w:val="00CF32D3"/>
    <w:rsid w:val="00D04DD6"/>
    <w:rsid w:val="00D174F2"/>
    <w:rsid w:val="00D24A93"/>
    <w:rsid w:val="00D26186"/>
    <w:rsid w:val="00D41B08"/>
    <w:rsid w:val="00D43A65"/>
    <w:rsid w:val="00D45450"/>
    <w:rsid w:val="00D50F48"/>
    <w:rsid w:val="00D71F74"/>
    <w:rsid w:val="00D747CA"/>
    <w:rsid w:val="00D83FFB"/>
    <w:rsid w:val="00D854EC"/>
    <w:rsid w:val="00D92485"/>
    <w:rsid w:val="00D954BA"/>
    <w:rsid w:val="00DA19BA"/>
    <w:rsid w:val="00DA603F"/>
    <w:rsid w:val="00DB0E3D"/>
    <w:rsid w:val="00DC1DC4"/>
    <w:rsid w:val="00DC3DC4"/>
    <w:rsid w:val="00DC656B"/>
    <w:rsid w:val="00DD0F33"/>
    <w:rsid w:val="00DD1866"/>
    <w:rsid w:val="00DE34ED"/>
    <w:rsid w:val="00DE6379"/>
    <w:rsid w:val="00DE745B"/>
    <w:rsid w:val="00E01BD3"/>
    <w:rsid w:val="00E07CDB"/>
    <w:rsid w:val="00E1120B"/>
    <w:rsid w:val="00E27DAD"/>
    <w:rsid w:val="00E34AA8"/>
    <w:rsid w:val="00E3791B"/>
    <w:rsid w:val="00E424DD"/>
    <w:rsid w:val="00E50D2E"/>
    <w:rsid w:val="00E510A6"/>
    <w:rsid w:val="00E562D4"/>
    <w:rsid w:val="00E62746"/>
    <w:rsid w:val="00E718D2"/>
    <w:rsid w:val="00E74AA2"/>
    <w:rsid w:val="00E90628"/>
    <w:rsid w:val="00E97818"/>
    <w:rsid w:val="00EA7407"/>
    <w:rsid w:val="00EB0775"/>
    <w:rsid w:val="00EB181E"/>
    <w:rsid w:val="00EB6422"/>
    <w:rsid w:val="00EC4AFC"/>
    <w:rsid w:val="00ED107F"/>
    <w:rsid w:val="00EE4C33"/>
    <w:rsid w:val="00F1211D"/>
    <w:rsid w:val="00F13E58"/>
    <w:rsid w:val="00F32297"/>
    <w:rsid w:val="00F37148"/>
    <w:rsid w:val="00F634B7"/>
    <w:rsid w:val="00F80651"/>
    <w:rsid w:val="00F876FD"/>
    <w:rsid w:val="00F9003E"/>
    <w:rsid w:val="00F902BC"/>
    <w:rsid w:val="00F913AD"/>
    <w:rsid w:val="00FA3DDB"/>
    <w:rsid w:val="00FB5BF2"/>
    <w:rsid w:val="00FB74E9"/>
    <w:rsid w:val="00FC23B3"/>
    <w:rsid w:val="00FC7161"/>
    <w:rsid w:val="00FD0463"/>
    <w:rsid w:val="00FD3B70"/>
    <w:rsid w:val="00FD7D79"/>
    <w:rsid w:val="00FE7D07"/>
    <w:rsid w:val="0790000C"/>
    <w:rsid w:val="0B214AC3"/>
    <w:rsid w:val="0C9C0BEB"/>
    <w:rsid w:val="0CE70368"/>
    <w:rsid w:val="0F7D4C5B"/>
    <w:rsid w:val="11AF26E0"/>
    <w:rsid w:val="13D50BA1"/>
    <w:rsid w:val="15213234"/>
    <w:rsid w:val="196A6F71"/>
    <w:rsid w:val="1C287203"/>
    <w:rsid w:val="1DB533D4"/>
    <w:rsid w:val="1F3657BE"/>
    <w:rsid w:val="207F411A"/>
    <w:rsid w:val="214D698A"/>
    <w:rsid w:val="22A55D97"/>
    <w:rsid w:val="22E0186A"/>
    <w:rsid w:val="24C408F7"/>
    <w:rsid w:val="270A18A5"/>
    <w:rsid w:val="29EA1216"/>
    <w:rsid w:val="32ED1A08"/>
    <w:rsid w:val="34A63A12"/>
    <w:rsid w:val="34AA333F"/>
    <w:rsid w:val="34EE31D8"/>
    <w:rsid w:val="35E434D3"/>
    <w:rsid w:val="37B15652"/>
    <w:rsid w:val="390446C7"/>
    <w:rsid w:val="3AAB4326"/>
    <w:rsid w:val="3B5543C1"/>
    <w:rsid w:val="3C0C1349"/>
    <w:rsid w:val="3CB67081"/>
    <w:rsid w:val="3D45528A"/>
    <w:rsid w:val="3D496E8E"/>
    <w:rsid w:val="40DB3FD6"/>
    <w:rsid w:val="43772E14"/>
    <w:rsid w:val="43E07A25"/>
    <w:rsid w:val="43FD0862"/>
    <w:rsid w:val="44B77481"/>
    <w:rsid w:val="45AC419A"/>
    <w:rsid w:val="46577958"/>
    <w:rsid w:val="47AF0CEA"/>
    <w:rsid w:val="48F347FC"/>
    <w:rsid w:val="49003BA5"/>
    <w:rsid w:val="543B0855"/>
    <w:rsid w:val="557D4383"/>
    <w:rsid w:val="55E07612"/>
    <w:rsid w:val="600E1FDF"/>
    <w:rsid w:val="61AF5C0F"/>
    <w:rsid w:val="6273286E"/>
    <w:rsid w:val="66780CA4"/>
    <w:rsid w:val="67E03EDC"/>
    <w:rsid w:val="6A081679"/>
    <w:rsid w:val="6BF870E6"/>
    <w:rsid w:val="6DC41FF3"/>
    <w:rsid w:val="6E015381"/>
    <w:rsid w:val="6FA62125"/>
    <w:rsid w:val="70B60C8E"/>
    <w:rsid w:val="71E71E9A"/>
    <w:rsid w:val="74EA6F0C"/>
    <w:rsid w:val="78253BF5"/>
    <w:rsid w:val="785B04AF"/>
    <w:rsid w:val="79D2038B"/>
    <w:rsid w:val="7BA14D23"/>
    <w:rsid w:val="7E2A06D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764</Words>
  <Characters>4356</Characters>
  <Lines>36</Lines>
  <Paragraphs>10</Paragraphs>
  <ScaleCrop>false</ScaleCrop>
  <LinksUpToDate>false</LinksUpToDate>
  <CharactersWithSpaces>5110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2020-01-30T08:54:00Z</dcterms:created>
  <dc:creator>Administrator</dc:creator>
  <cp:lastModifiedBy>Administrator</cp:lastModifiedBy>
  <cp:lastPrinted>2020-01-03T06:09:00Z</cp:lastPrinted>
  <dcterms:modified xsi:type="dcterms:W3CDTF">2020-04-26T03:02:13Z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