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“双一流”建设高校名单</w:t>
      </w:r>
    </w:p>
    <w:p>
      <w:pPr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</w:t>
      </w:r>
      <w:r>
        <w:rPr>
          <w:rFonts w:ascii="黑体" w:hAnsi="黑体" w:eastAsia="黑体" w:cs="黑体"/>
          <w:sz w:val="32"/>
          <w:szCs w:val="32"/>
        </w:rPr>
        <w:t>42</w:t>
      </w:r>
      <w:r>
        <w:rPr>
          <w:rFonts w:hint="eastAsia" w:ascii="黑体" w:hAnsi="黑体" w:eastAsia="黑体" w:cs="黑体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1. A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36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楷体" w:hAnsi="楷体" w:eastAsia="楷体" w:cs="楷体"/>
          <w:kern w:val="0"/>
          <w:sz w:val="32"/>
          <w:szCs w:val="32"/>
        </w:rPr>
        <w:t>2. B</w:t>
      </w:r>
      <w:r>
        <w:rPr>
          <w:rFonts w:hint="eastAsia" w:ascii="楷体" w:hAnsi="楷体" w:eastAsia="楷体" w:cs="楷体"/>
          <w:kern w:val="0"/>
          <w:sz w:val="32"/>
          <w:szCs w:val="32"/>
        </w:rPr>
        <w:t>类</w:t>
      </w:r>
      <w:r>
        <w:rPr>
          <w:rFonts w:ascii="楷体" w:hAnsi="楷体" w:eastAsia="楷体" w:cs="楷体"/>
          <w:kern w:val="0"/>
          <w:sz w:val="32"/>
          <w:szCs w:val="32"/>
        </w:rPr>
        <w:t>6</w:t>
      </w:r>
      <w:r>
        <w:rPr>
          <w:rFonts w:hint="eastAsia" w:ascii="楷体" w:hAnsi="楷体" w:eastAsia="楷体" w:cs="楷体"/>
          <w:kern w:val="0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“双一流”建设学科名单</w:t>
      </w:r>
    </w:p>
    <w:p>
      <w:pPr>
        <w:spacing w:line="560" w:lineRule="exact"/>
        <w:jc w:val="center"/>
        <w:rPr>
          <w:rFonts w:asci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kern w:val="0"/>
          <w:sz w:val="32"/>
          <w:szCs w:val="32"/>
        </w:rPr>
        <w:t>（按学校代码排序）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hint="eastAsia"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：电子科学与技术</w:t>
      </w:r>
    </w:p>
    <w:p>
      <w:pPr>
        <w:spacing w:line="560" w:lineRule="exact"/>
        <w:ind w:firstLine="720"/>
        <w:jc w:val="left"/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西安电子科技大学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/>
    <w:sectPr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A22FD"/>
    <w:rsid w:val="11B27AC4"/>
    <w:rsid w:val="220C1F2E"/>
    <w:rsid w:val="3EBA470D"/>
    <w:rsid w:val="4B291F8C"/>
    <w:rsid w:val="551C5CFF"/>
    <w:rsid w:val="74BB6046"/>
    <w:rsid w:val="751A22FD"/>
    <w:rsid w:val="772D0D2E"/>
    <w:rsid w:val="7A49483B"/>
    <w:rsid w:val="7B2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2020-05-11T02:46:00Z</dcterms:created>
  <dc:creator>Administrator</dc:creator>
  <cp:lastModifiedBy>Administrator</cp:lastModifiedBy>
  <cp:lastPrinted>2020-05-12T07:29:00Z</cp:lastPrinted>
  <dcterms:modified xsi:type="dcterms:W3CDTF">2020-05-14T02:42:35Z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