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hAnsi="黑体"/>
          <w:b w:val="0"/>
          <w:bCs w:val="0"/>
          <w:w w:val="95"/>
          <w:sz w:val="30"/>
          <w:szCs w:val="30"/>
        </w:rPr>
      </w:pPr>
    </w:p>
    <w:p>
      <w:pPr>
        <w:pStyle w:val="5"/>
        <w:rPr>
          <w:rFonts w:hint="eastAsia" w:ascii="黑体" w:hAnsi="黑体" w:cs="黑体"/>
          <w:color w:val="000000"/>
          <w:w w:val="95"/>
          <w:kern w:val="13"/>
          <w:sz w:val="48"/>
          <w:szCs w:val="48"/>
        </w:rPr>
      </w:pPr>
      <w:r>
        <w:rPr>
          <w:rFonts w:hint="eastAsia" w:ascii="黑体" w:hAnsi="黑体"/>
          <w:b w:val="0"/>
          <w:bCs w:val="0"/>
          <w:w w:val="95"/>
          <w:sz w:val="30"/>
          <w:szCs w:val="30"/>
        </w:rPr>
        <w:t xml:space="preserve">                               </w:t>
      </w:r>
    </w:p>
    <w:p>
      <w:pPr>
        <w:pStyle w:val="5"/>
        <w:rPr>
          <w:rFonts w:hint="eastAsia" w:ascii="黑体" w:hAnsi="黑体" w:cs="黑体"/>
          <w:color w:val="000000"/>
          <w:w w:val="95"/>
          <w:kern w:val="13"/>
          <w:sz w:val="48"/>
          <w:szCs w:val="48"/>
        </w:rPr>
      </w:pPr>
    </w:p>
    <w:p>
      <w:pPr>
        <w:pStyle w:val="5"/>
        <w:rPr>
          <w:rFonts w:hint="eastAsia" w:ascii="黑体" w:hAnsi="黑体" w:cs="黑体"/>
          <w:color w:val="000000"/>
          <w:w w:val="95"/>
          <w:kern w:val="13"/>
          <w:sz w:val="48"/>
          <w:szCs w:val="48"/>
        </w:rPr>
      </w:pPr>
    </w:p>
    <w:p>
      <w:pPr>
        <w:pStyle w:val="5"/>
        <w:rPr>
          <w:rFonts w:hint="eastAsia" w:ascii="黑体" w:hAnsi="黑体" w:cs="黑体"/>
          <w:color w:val="000000"/>
          <w:w w:val="95"/>
          <w:kern w:val="13"/>
          <w:sz w:val="48"/>
          <w:szCs w:val="48"/>
        </w:rPr>
      </w:pPr>
    </w:p>
    <w:p>
      <w:pPr>
        <w:pStyle w:val="5"/>
        <w:spacing w:line="800" w:lineRule="exact"/>
        <w:rPr>
          <w:rFonts w:hint="eastAsia" w:ascii="黑体" w:hAnsi="黑体" w:cs="黑体"/>
          <w:sz w:val="48"/>
          <w:szCs w:val="48"/>
        </w:rPr>
      </w:pPr>
      <w:r>
        <w:rPr>
          <w:rFonts w:hint="eastAsia" w:ascii="黑体" w:hAnsi="黑体" w:cs="黑体"/>
          <w:sz w:val="48"/>
          <w:szCs w:val="48"/>
        </w:rPr>
        <w:t>资阳区食品加工园冷库5年</w:t>
      </w:r>
    </w:p>
    <w:p>
      <w:pPr>
        <w:pStyle w:val="5"/>
        <w:spacing w:line="800" w:lineRule="exact"/>
        <w:rPr>
          <w:rFonts w:hint="eastAsia" w:ascii="黑体" w:hAnsi="黑体" w:cs="黑体"/>
          <w:sz w:val="48"/>
          <w:szCs w:val="48"/>
        </w:rPr>
      </w:pPr>
      <w:r>
        <w:rPr>
          <w:rFonts w:hint="eastAsia" w:ascii="黑体" w:hAnsi="黑体" w:cs="黑体"/>
          <w:sz w:val="48"/>
          <w:szCs w:val="48"/>
        </w:rPr>
        <w:t>租赁经营权拍卖竞价文件</w:t>
      </w:r>
    </w:p>
    <w:p>
      <w:pPr>
        <w:spacing w:line="360" w:lineRule="auto"/>
        <w:jc w:val="center"/>
        <w:rPr>
          <w:rFonts w:hint="eastAsia" w:ascii="黑体" w:eastAsia="黑体"/>
          <w:color w:val="000000"/>
          <w:sz w:val="48"/>
          <w:szCs w:val="48"/>
        </w:rPr>
      </w:pPr>
    </w:p>
    <w:p>
      <w:pPr>
        <w:jc w:val="center"/>
        <w:rPr>
          <w:rFonts w:ascii="黑体" w:eastAsia="黑体"/>
          <w:color w:val="000000"/>
          <w:sz w:val="72"/>
        </w:rPr>
      </w:pPr>
    </w:p>
    <w:p>
      <w:pPr>
        <w:jc w:val="center"/>
        <w:rPr>
          <w:rFonts w:ascii="黑体" w:eastAsia="黑体"/>
          <w:color w:val="000000"/>
          <w:sz w:val="72"/>
        </w:rPr>
      </w:pPr>
    </w:p>
    <w:p>
      <w:pPr>
        <w:jc w:val="center"/>
        <w:rPr>
          <w:rFonts w:ascii="黑体" w:eastAsia="黑体"/>
          <w:color w:val="000000"/>
          <w:sz w:val="72"/>
        </w:rPr>
      </w:pPr>
    </w:p>
    <w:p>
      <w:pPr>
        <w:rPr>
          <w:rFonts w:ascii="黑体" w:eastAsia="黑体"/>
          <w:color w:val="000000"/>
          <w:sz w:val="72"/>
        </w:rPr>
      </w:pPr>
    </w:p>
    <w:tbl>
      <w:tblPr>
        <w:tblStyle w:val="9"/>
        <w:tblpPr w:leftFromText="180" w:rightFromText="180" w:vertAnchor="text" w:horzAnchor="page" w:tblpX="1270" w:tblpY="908"/>
        <w:tblOverlap w:val="never"/>
        <w:tblW w:w="9060" w:type="dxa"/>
        <w:tblInd w:w="0" w:type="dxa"/>
        <w:tblLayout w:type="fixed"/>
        <w:tblCellMar>
          <w:top w:w="0" w:type="dxa"/>
          <w:left w:w="108" w:type="dxa"/>
          <w:bottom w:w="0" w:type="dxa"/>
          <w:right w:w="108" w:type="dxa"/>
        </w:tblCellMar>
      </w:tblPr>
      <w:tblGrid>
        <w:gridCol w:w="3042"/>
        <w:gridCol w:w="6018"/>
      </w:tblGrid>
      <w:tr>
        <w:tblPrEx>
          <w:tblLayout w:type="fixed"/>
          <w:tblCellMar>
            <w:top w:w="0" w:type="dxa"/>
            <w:left w:w="108" w:type="dxa"/>
            <w:bottom w:w="0" w:type="dxa"/>
            <w:right w:w="108" w:type="dxa"/>
          </w:tblCellMar>
        </w:tblPrEx>
        <w:trPr>
          <w:trHeight w:val="686" w:hRule="atLeast"/>
        </w:trPr>
        <w:tc>
          <w:tcPr>
            <w:tcW w:w="3042" w:type="dxa"/>
            <w:noWrap w:val="0"/>
            <w:vAlign w:val="top"/>
          </w:tcPr>
          <w:p>
            <w:pPr>
              <w:spacing w:line="500" w:lineRule="exact"/>
              <w:jc w:val="right"/>
              <w:rPr>
                <w:rFonts w:hint="eastAsia" w:ascii="黑体" w:hAnsi="黑体" w:eastAsia="黑体" w:cs="黑体"/>
                <w:color w:val="000000"/>
                <w:kern w:val="0"/>
                <w:sz w:val="30"/>
              </w:rPr>
            </w:pPr>
            <w:r>
              <w:rPr>
                <w:rFonts w:hint="eastAsia" w:ascii="黑体" w:hAnsi="黑体" w:eastAsia="黑体" w:cs="黑体"/>
                <w:color w:val="000000"/>
                <w:kern w:val="0"/>
                <w:sz w:val="30"/>
              </w:rPr>
              <w:t>编  号：</w:t>
            </w:r>
          </w:p>
        </w:tc>
        <w:tc>
          <w:tcPr>
            <w:tcW w:w="6018" w:type="dxa"/>
            <w:noWrap w:val="0"/>
            <w:vAlign w:val="top"/>
          </w:tcPr>
          <w:p>
            <w:pPr>
              <w:pStyle w:val="5"/>
              <w:jc w:val="left"/>
              <w:rPr>
                <w:rFonts w:hint="eastAsia"/>
                <w:sz w:val="32"/>
                <w:szCs w:val="32"/>
              </w:rPr>
            </w:pPr>
            <w:r>
              <w:rPr>
                <w:rFonts w:hint="eastAsia"/>
                <w:sz w:val="32"/>
                <w:szCs w:val="32"/>
              </w:rPr>
              <w:t>20200001</w:t>
            </w:r>
          </w:p>
        </w:tc>
      </w:tr>
      <w:tr>
        <w:tblPrEx>
          <w:tblLayout w:type="fixed"/>
          <w:tblCellMar>
            <w:top w:w="0" w:type="dxa"/>
            <w:left w:w="108" w:type="dxa"/>
            <w:bottom w:w="0" w:type="dxa"/>
            <w:right w:w="108" w:type="dxa"/>
          </w:tblCellMar>
        </w:tblPrEx>
        <w:trPr>
          <w:trHeight w:val="698" w:hRule="atLeast"/>
        </w:trPr>
        <w:tc>
          <w:tcPr>
            <w:tcW w:w="3042" w:type="dxa"/>
            <w:noWrap w:val="0"/>
            <w:vAlign w:val="top"/>
          </w:tcPr>
          <w:p>
            <w:pPr>
              <w:spacing w:line="500" w:lineRule="exact"/>
              <w:jc w:val="right"/>
              <w:rPr>
                <w:rFonts w:hint="eastAsia" w:ascii="黑体" w:hAnsi="黑体" w:eastAsia="黑体" w:cs="黑体"/>
                <w:color w:val="000000"/>
                <w:kern w:val="0"/>
                <w:sz w:val="30"/>
              </w:rPr>
            </w:pPr>
            <w:r>
              <w:rPr>
                <w:rFonts w:hint="eastAsia" w:ascii="黑体" w:hAnsi="黑体" w:eastAsia="黑体" w:cs="黑体"/>
                <w:color w:val="000000"/>
                <w:kern w:val="0"/>
                <w:sz w:val="30"/>
              </w:rPr>
              <w:t>委托方：</w:t>
            </w:r>
          </w:p>
        </w:tc>
        <w:tc>
          <w:tcPr>
            <w:tcW w:w="6018" w:type="dxa"/>
            <w:noWrap w:val="0"/>
            <w:vAlign w:val="top"/>
          </w:tcPr>
          <w:p>
            <w:pPr>
              <w:pStyle w:val="5"/>
              <w:spacing w:line="500" w:lineRule="exact"/>
              <w:jc w:val="both"/>
              <w:rPr>
                <w:rFonts w:hint="eastAsia" w:ascii="黑体" w:hAnsi="黑体" w:cs="黑体"/>
                <w:b w:val="0"/>
                <w:bCs w:val="0"/>
                <w:color w:val="000000"/>
                <w:kern w:val="0"/>
                <w:sz w:val="30"/>
              </w:rPr>
            </w:pPr>
            <w:r>
              <w:rPr>
                <w:rFonts w:hint="eastAsia" w:ascii="黑体" w:hAnsi="黑体" w:cs="黑体"/>
                <w:b w:val="0"/>
                <w:bCs w:val="0"/>
                <w:color w:val="000000"/>
                <w:kern w:val="0"/>
                <w:sz w:val="30"/>
              </w:rPr>
              <w:t>益阳市资阳区城市建设投资开发有限公司</w:t>
            </w:r>
          </w:p>
        </w:tc>
      </w:tr>
      <w:tr>
        <w:tblPrEx>
          <w:tblLayout w:type="fixed"/>
          <w:tblCellMar>
            <w:top w:w="0" w:type="dxa"/>
            <w:left w:w="108" w:type="dxa"/>
            <w:bottom w:w="0" w:type="dxa"/>
            <w:right w:w="108" w:type="dxa"/>
          </w:tblCellMar>
        </w:tblPrEx>
        <w:trPr>
          <w:trHeight w:val="683" w:hRule="atLeast"/>
        </w:trPr>
        <w:tc>
          <w:tcPr>
            <w:tcW w:w="3042" w:type="dxa"/>
            <w:noWrap w:val="0"/>
            <w:vAlign w:val="top"/>
          </w:tcPr>
          <w:p>
            <w:pPr>
              <w:spacing w:line="500" w:lineRule="exact"/>
              <w:jc w:val="right"/>
              <w:rPr>
                <w:rFonts w:hint="eastAsia" w:ascii="黑体" w:eastAsia="黑体"/>
                <w:color w:val="000000"/>
                <w:kern w:val="0"/>
                <w:sz w:val="30"/>
              </w:rPr>
            </w:pPr>
            <w:r>
              <w:rPr>
                <w:rFonts w:hint="eastAsia" w:ascii="黑体" w:eastAsia="黑体"/>
                <w:color w:val="000000"/>
                <w:kern w:val="0"/>
                <w:sz w:val="30"/>
              </w:rPr>
              <w:t>拍卖人：</w:t>
            </w:r>
          </w:p>
        </w:tc>
        <w:tc>
          <w:tcPr>
            <w:tcW w:w="6018" w:type="dxa"/>
            <w:noWrap w:val="0"/>
            <w:vAlign w:val="top"/>
          </w:tcPr>
          <w:p>
            <w:pPr>
              <w:spacing w:line="500" w:lineRule="exact"/>
              <w:jc w:val="left"/>
              <w:rPr>
                <w:rFonts w:hint="eastAsia" w:ascii="黑体" w:eastAsia="黑体"/>
                <w:color w:val="000000"/>
                <w:kern w:val="0"/>
                <w:sz w:val="30"/>
              </w:rPr>
            </w:pPr>
            <w:r>
              <w:rPr>
                <w:rFonts w:hint="eastAsia" w:ascii="黑体" w:eastAsia="黑体"/>
                <w:color w:val="000000"/>
                <w:kern w:val="0"/>
                <w:sz w:val="30"/>
              </w:rPr>
              <w:t>益阳市拍卖有限公司</w:t>
            </w:r>
          </w:p>
        </w:tc>
      </w:tr>
      <w:tr>
        <w:tblPrEx>
          <w:tblLayout w:type="fixed"/>
          <w:tblCellMar>
            <w:top w:w="0" w:type="dxa"/>
            <w:left w:w="108" w:type="dxa"/>
            <w:bottom w:w="0" w:type="dxa"/>
            <w:right w:w="108" w:type="dxa"/>
          </w:tblCellMar>
        </w:tblPrEx>
        <w:trPr>
          <w:trHeight w:val="923" w:hRule="atLeast"/>
        </w:trPr>
        <w:tc>
          <w:tcPr>
            <w:tcW w:w="9060" w:type="dxa"/>
            <w:gridSpan w:val="2"/>
            <w:noWrap w:val="0"/>
            <w:vAlign w:val="top"/>
          </w:tcPr>
          <w:p>
            <w:pPr>
              <w:spacing w:line="500" w:lineRule="exact"/>
              <w:jc w:val="center"/>
              <w:rPr>
                <w:rFonts w:hint="eastAsia" w:ascii="黑体" w:eastAsia="黑体"/>
                <w:color w:val="000000"/>
                <w:kern w:val="0"/>
                <w:sz w:val="30"/>
              </w:rPr>
            </w:pPr>
            <w:r>
              <w:rPr>
                <w:rFonts w:hint="eastAsia" w:ascii="黑体" w:eastAsia="黑体"/>
                <w:color w:val="000000"/>
                <w:kern w:val="0"/>
                <w:sz w:val="30"/>
              </w:rPr>
              <w:t>2020年5月</w:t>
            </w:r>
          </w:p>
        </w:tc>
      </w:tr>
    </w:tbl>
    <w:p>
      <w:pPr>
        <w:spacing w:before="312" w:beforeLines="100" w:after="312" w:afterLines="100" w:line="360" w:lineRule="auto"/>
        <w:jc w:val="center"/>
        <w:rPr>
          <w:rFonts w:hint="eastAsia"/>
          <w:b/>
          <w:color w:val="000000"/>
          <w:sz w:val="52"/>
          <w:szCs w:val="52"/>
        </w:rPr>
      </w:pPr>
    </w:p>
    <w:p>
      <w:pPr>
        <w:spacing w:before="312" w:beforeLines="100" w:after="312" w:afterLines="100" w:line="360" w:lineRule="auto"/>
        <w:jc w:val="center"/>
        <w:rPr>
          <w:rFonts w:hint="eastAsia"/>
          <w:b/>
          <w:color w:val="000000"/>
          <w:sz w:val="52"/>
          <w:szCs w:val="52"/>
        </w:rPr>
      </w:pPr>
      <w:r>
        <w:rPr>
          <w:rFonts w:hint="eastAsia"/>
          <w:b/>
          <w:color w:val="000000"/>
          <w:sz w:val="52"/>
          <w:szCs w:val="52"/>
        </w:rPr>
        <w:t>目    录</w:t>
      </w:r>
    </w:p>
    <w:p>
      <w:pPr>
        <w:spacing w:before="312" w:beforeLines="100" w:after="312" w:afterLines="100" w:line="460" w:lineRule="exact"/>
        <w:rPr>
          <w:rFonts w:hint="eastAsia" w:ascii="宋体" w:hAnsi="宋体"/>
          <w:b/>
          <w:color w:val="000000"/>
          <w:sz w:val="36"/>
          <w:szCs w:val="36"/>
        </w:rPr>
      </w:pPr>
      <w:r>
        <w:rPr>
          <w:rFonts w:hint="eastAsia" w:ascii="宋体" w:hAnsi="宋体"/>
          <w:b/>
          <w:color w:val="000000"/>
          <w:sz w:val="36"/>
          <w:szCs w:val="36"/>
        </w:rPr>
        <w:t>一、竞价须知</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1、项目基本情况</w:t>
      </w:r>
    </w:p>
    <w:p>
      <w:pPr>
        <w:tabs>
          <w:tab w:val="left" w:pos="2655"/>
        </w:tabs>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2、时间安排</w:t>
      </w:r>
      <w:r>
        <w:rPr>
          <w:rFonts w:hint="eastAsia" w:ascii="宋体" w:hAnsi="宋体"/>
          <w:color w:val="000000"/>
          <w:sz w:val="36"/>
          <w:szCs w:val="36"/>
        </w:rPr>
        <w:tab/>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3、对竞买人的相关要求</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4、竞价保证金</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5、竞价相关规定</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6、对买受人的相关要求</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7、竞</w:t>
      </w:r>
      <w:r>
        <w:rPr>
          <w:rFonts w:hint="eastAsia" w:ascii="宋体" w:hAnsi="宋体"/>
          <w:color w:val="000000"/>
          <w:sz w:val="36"/>
          <w:szCs w:val="36"/>
          <w:lang w:eastAsia="zh-CN"/>
        </w:rPr>
        <w:t>价</w:t>
      </w:r>
      <w:r>
        <w:rPr>
          <w:rFonts w:hint="eastAsia" w:ascii="宋体" w:hAnsi="宋体"/>
          <w:color w:val="000000"/>
          <w:sz w:val="36"/>
          <w:szCs w:val="36"/>
        </w:rPr>
        <w:t>文件</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8、合同签署</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9、其他事项</w:t>
      </w:r>
    </w:p>
    <w:p>
      <w:pPr>
        <w:spacing w:before="312" w:beforeLines="100" w:after="312" w:afterLines="100" w:line="460" w:lineRule="exact"/>
        <w:rPr>
          <w:rFonts w:hint="eastAsia" w:ascii="宋体" w:hAnsi="宋体"/>
          <w:color w:val="000000"/>
          <w:sz w:val="36"/>
          <w:szCs w:val="36"/>
        </w:rPr>
      </w:pPr>
      <w:r>
        <w:rPr>
          <w:rFonts w:hint="eastAsia" w:ascii="宋体" w:hAnsi="宋体"/>
          <w:color w:val="000000"/>
          <w:sz w:val="36"/>
          <w:szCs w:val="36"/>
        </w:rPr>
        <w:t>10、特别提示</w:t>
      </w:r>
    </w:p>
    <w:p>
      <w:pPr>
        <w:spacing w:line="460" w:lineRule="exact"/>
        <w:rPr>
          <w:rFonts w:hint="eastAsia" w:ascii="宋体" w:hAnsi="宋体"/>
          <w:b/>
          <w:color w:val="000000"/>
          <w:sz w:val="36"/>
          <w:szCs w:val="36"/>
        </w:rPr>
      </w:pPr>
      <w:r>
        <w:rPr>
          <w:rFonts w:hint="eastAsia" w:ascii="宋体" w:hAnsi="宋体"/>
          <w:b/>
          <w:color w:val="000000"/>
          <w:sz w:val="36"/>
          <w:szCs w:val="36"/>
        </w:rPr>
        <w:t>二、附件</w:t>
      </w:r>
    </w:p>
    <w:p>
      <w:pPr>
        <w:spacing w:line="460" w:lineRule="exact"/>
        <w:rPr>
          <w:rFonts w:hint="eastAsia" w:ascii="宋体" w:hAnsi="宋体"/>
          <w:b/>
          <w:color w:val="000000"/>
          <w:sz w:val="24"/>
        </w:rPr>
      </w:pPr>
    </w:p>
    <w:p>
      <w:pPr>
        <w:pStyle w:val="3"/>
        <w:ind w:right="132" w:firstLine="0" w:firstLineChars="0"/>
        <w:rPr>
          <w:rFonts w:hint="eastAsia" w:ascii="宋体" w:hAnsi="宋体"/>
          <w:color w:val="000000"/>
          <w:sz w:val="36"/>
          <w:szCs w:val="36"/>
        </w:rPr>
      </w:pPr>
      <w:r>
        <w:rPr>
          <w:rFonts w:hint="eastAsia" w:ascii="宋体" w:hAnsi="宋体" w:cs="宋体"/>
          <w:color w:val="000000"/>
          <w:sz w:val="36"/>
          <w:szCs w:val="36"/>
        </w:rPr>
        <w:t>附件一、《</w:t>
      </w:r>
      <w:r>
        <w:rPr>
          <w:rFonts w:hint="eastAsia" w:ascii="宋体" w:hAnsi="宋体" w:cs="宋体"/>
          <w:color w:val="000000"/>
          <w:sz w:val="36"/>
          <w:szCs w:val="36"/>
          <w:lang w:eastAsia="zh-CN"/>
        </w:rPr>
        <w:t>竞买</w:t>
      </w:r>
      <w:r>
        <w:rPr>
          <w:rFonts w:hint="eastAsia" w:ascii="宋体" w:hAnsi="宋体" w:cs="宋体"/>
          <w:color w:val="000000"/>
          <w:sz w:val="36"/>
          <w:szCs w:val="36"/>
        </w:rPr>
        <w:t>申请与承诺书</w:t>
      </w:r>
      <w:r>
        <w:rPr>
          <w:rFonts w:hint="eastAsia" w:ascii="宋体" w:hAnsi="宋体"/>
          <w:color w:val="000000"/>
          <w:sz w:val="36"/>
          <w:szCs w:val="36"/>
        </w:rPr>
        <w:t>》</w:t>
      </w:r>
    </w:p>
    <w:p>
      <w:pPr>
        <w:spacing w:line="460" w:lineRule="exact"/>
        <w:rPr>
          <w:rFonts w:hint="eastAsia" w:ascii="宋体" w:hAnsi="宋体"/>
          <w:color w:val="000000"/>
          <w:sz w:val="36"/>
          <w:szCs w:val="36"/>
        </w:rPr>
      </w:pPr>
      <w:r>
        <w:rPr>
          <w:rFonts w:hint="eastAsia" w:ascii="宋体" w:hAnsi="宋体"/>
          <w:color w:val="000000"/>
          <w:sz w:val="36"/>
          <w:szCs w:val="36"/>
        </w:rPr>
        <w:t>附件二、</w:t>
      </w:r>
      <w:r>
        <w:rPr>
          <w:rFonts w:ascii="宋体" w:hAnsi="宋体"/>
          <w:color w:val="000000"/>
          <w:sz w:val="36"/>
          <w:szCs w:val="36"/>
        </w:rPr>
        <w:t>《竞买人代表授权委托书》</w:t>
      </w:r>
    </w:p>
    <w:p>
      <w:pPr>
        <w:spacing w:line="460" w:lineRule="exact"/>
        <w:rPr>
          <w:rFonts w:hint="eastAsia" w:ascii="宋体" w:hAnsi="宋体"/>
          <w:color w:val="000000"/>
          <w:sz w:val="36"/>
          <w:szCs w:val="36"/>
        </w:rPr>
      </w:pPr>
    </w:p>
    <w:p>
      <w:pPr>
        <w:spacing w:line="460" w:lineRule="exact"/>
        <w:rPr>
          <w:rFonts w:hint="eastAsia" w:ascii="宋体" w:hAnsi="宋体"/>
          <w:color w:val="000000"/>
          <w:sz w:val="36"/>
          <w:szCs w:val="36"/>
        </w:rPr>
      </w:pPr>
    </w:p>
    <w:p>
      <w:pPr>
        <w:spacing w:line="460" w:lineRule="exact"/>
        <w:rPr>
          <w:rFonts w:hint="eastAsia" w:ascii="宋体" w:hAnsi="宋体"/>
          <w:color w:val="000000"/>
          <w:sz w:val="36"/>
          <w:szCs w:val="36"/>
        </w:rPr>
      </w:pPr>
    </w:p>
    <w:p>
      <w:pPr>
        <w:spacing w:line="460" w:lineRule="exact"/>
        <w:rPr>
          <w:rFonts w:hint="eastAsia" w:ascii="仿宋_GB2312" w:hAnsi="宋体" w:eastAsia="仿宋_GB2312"/>
          <w:color w:val="000000"/>
          <w:sz w:val="36"/>
          <w:szCs w:val="36"/>
        </w:rPr>
      </w:pPr>
    </w:p>
    <w:p>
      <w:pPr>
        <w:spacing w:line="460" w:lineRule="exact"/>
        <w:rPr>
          <w:rFonts w:hint="eastAsia" w:ascii="仿宋_GB2312" w:hAnsi="宋体" w:eastAsia="仿宋_GB2312"/>
          <w:color w:val="000000"/>
          <w:sz w:val="36"/>
          <w:szCs w:val="36"/>
        </w:rPr>
      </w:pPr>
    </w:p>
    <w:p>
      <w:pPr>
        <w:spacing w:line="460" w:lineRule="exact"/>
        <w:jc w:val="center"/>
        <w:rPr>
          <w:rFonts w:hint="eastAsia" w:ascii="宋体" w:hAnsi="宋体"/>
          <w:b/>
          <w:color w:val="000000"/>
          <w:sz w:val="48"/>
          <w:szCs w:val="48"/>
        </w:rPr>
      </w:pPr>
      <w:r>
        <w:rPr>
          <w:rFonts w:hint="eastAsia" w:ascii="宋体" w:hAnsi="宋体"/>
          <w:b/>
          <w:color w:val="000000"/>
          <w:sz w:val="48"/>
          <w:szCs w:val="48"/>
        </w:rPr>
        <w:t>一、竞价须知</w:t>
      </w:r>
    </w:p>
    <w:p>
      <w:pPr>
        <w:spacing w:line="460" w:lineRule="exact"/>
        <w:jc w:val="center"/>
        <w:rPr>
          <w:rFonts w:hint="eastAsia" w:ascii="宋体" w:hAnsi="宋体" w:cs="宋体"/>
          <w:color w:val="000000"/>
          <w:sz w:val="24"/>
        </w:rPr>
      </w:pPr>
    </w:p>
    <w:p>
      <w:pPr>
        <w:spacing w:line="420" w:lineRule="exact"/>
        <w:ind w:firstLine="480" w:firstLineChars="200"/>
        <w:rPr>
          <w:rFonts w:hint="eastAsia" w:ascii="宋体" w:hAnsi="宋体" w:cs="宋体"/>
          <w:sz w:val="24"/>
        </w:rPr>
      </w:pPr>
      <w:r>
        <w:rPr>
          <w:rFonts w:hint="eastAsia" w:ascii="宋体" w:hAnsi="宋体" w:cs="宋体"/>
          <w:sz w:val="24"/>
        </w:rPr>
        <w:t>位于资阳区长春镇流源桥村食品加工园冷库5年租赁经营权拍卖在益阳市公共资源交易中心挂牌（编号：</w:t>
      </w:r>
      <w:r>
        <w:rPr>
          <w:rFonts w:hint="eastAsia" w:ascii="宋体" w:hAnsi="宋体" w:cs="宋体"/>
          <w:color w:val="000000"/>
          <w:sz w:val="24"/>
        </w:rPr>
        <w:t xml:space="preserve"> 20200001 </w:t>
      </w:r>
      <w:r>
        <w:rPr>
          <w:rFonts w:hint="eastAsia" w:ascii="宋体" w:hAnsi="宋体" w:cs="宋体"/>
          <w:color w:val="C0504D"/>
          <w:sz w:val="24"/>
        </w:rPr>
        <w:t xml:space="preserve"> </w:t>
      </w:r>
      <w:r>
        <w:rPr>
          <w:rFonts w:hint="eastAsia" w:ascii="宋体" w:hAnsi="宋体" w:cs="宋体"/>
          <w:sz w:val="24"/>
        </w:rPr>
        <w:t>）。按照公告要求，本项目采用网络竞价（动态报价）方式确定受让方。本次网络竞价活动使用</w:t>
      </w:r>
      <w:r>
        <w:rPr>
          <w:rFonts w:hint="eastAsia" w:ascii="宋体" w:hAnsi="宋体" w:cs="宋体"/>
          <w:color w:val="000000"/>
          <w:sz w:val="24"/>
        </w:rPr>
        <w:t>长江流域产权交易共同市场运营的产权交易</w:t>
      </w:r>
      <w:r>
        <w:rPr>
          <w:rFonts w:hint="eastAsia" w:ascii="宋体" w:hAnsi="宋体" w:cs="宋体"/>
          <w:sz w:val="24"/>
        </w:rPr>
        <w:t>报价网组织竞价。现发布竞价须知如下：</w:t>
      </w:r>
    </w:p>
    <w:p>
      <w:pPr>
        <w:spacing w:before="156" w:beforeLines="50" w:after="156" w:afterLines="50" w:line="420" w:lineRule="exact"/>
        <w:rPr>
          <w:rFonts w:hint="eastAsia" w:ascii="宋体" w:hAnsi="宋体"/>
          <w:b/>
          <w:color w:val="000000"/>
          <w:sz w:val="30"/>
          <w:szCs w:val="30"/>
        </w:rPr>
      </w:pPr>
      <w:r>
        <w:rPr>
          <w:rFonts w:hint="eastAsia" w:ascii="宋体" w:hAnsi="宋体"/>
          <w:b/>
          <w:color w:val="000000"/>
          <w:sz w:val="30"/>
          <w:szCs w:val="30"/>
        </w:rPr>
        <w:t>1、项目基本情况</w:t>
      </w:r>
    </w:p>
    <w:p>
      <w:pPr>
        <w:spacing w:line="420" w:lineRule="exact"/>
        <w:rPr>
          <w:rFonts w:hint="eastAsia" w:ascii="宋体" w:hAnsi="宋体"/>
          <w:color w:val="000000"/>
          <w:sz w:val="24"/>
        </w:rPr>
      </w:pPr>
      <w:r>
        <w:rPr>
          <w:rFonts w:hint="eastAsia" w:ascii="宋体" w:hAnsi="宋体"/>
          <w:color w:val="000000"/>
          <w:sz w:val="24"/>
        </w:rPr>
        <w:t xml:space="preserve">   1.1标的简介</w:t>
      </w:r>
    </w:p>
    <w:p>
      <w:pPr>
        <w:pStyle w:val="14"/>
        <w:spacing w:line="420" w:lineRule="exact"/>
        <w:ind w:firstLine="465" w:firstLineChars="0"/>
        <w:rPr>
          <w:rFonts w:hint="eastAsia" w:ascii="宋体" w:hAnsi="宋体" w:cs="宋体"/>
          <w:sz w:val="24"/>
          <w:szCs w:val="24"/>
        </w:rPr>
      </w:pPr>
      <w:r>
        <w:rPr>
          <w:rFonts w:hint="eastAsia" w:ascii="宋体" w:hAnsi="宋体" w:cs="宋体"/>
          <w:sz w:val="24"/>
          <w:szCs w:val="24"/>
        </w:rPr>
        <w:t>拍卖标的位于资阳区长春镇流源桥村的食品加工园冷库5年租赁经营权，标的以实物现状为准。</w:t>
      </w:r>
    </w:p>
    <w:p>
      <w:pPr>
        <w:spacing w:line="460" w:lineRule="exact"/>
        <w:ind w:firstLine="360" w:firstLineChars="150"/>
        <w:rPr>
          <w:rFonts w:hint="eastAsia" w:ascii="宋体" w:hAnsi="宋体" w:cs="宋体"/>
          <w:color w:val="000000"/>
          <w:sz w:val="24"/>
        </w:rPr>
      </w:pPr>
      <w:r>
        <w:rPr>
          <w:rFonts w:hint="eastAsia" w:ascii="宋体" w:hAnsi="宋体" w:cs="宋体"/>
          <w:color w:val="000000"/>
          <w:sz w:val="24"/>
        </w:rPr>
        <w:t>1.2 标的挂牌价格：88万元/年。</w:t>
      </w:r>
    </w:p>
    <w:p>
      <w:pPr>
        <w:spacing w:line="460" w:lineRule="exact"/>
        <w:ind w:firstLine="360" w:firstLineChars="150"/>
        <w:rPr>
          <w:rFonts w:ascii="宋体" w:hAnsi="宋体" w:cs="宋体"/>
          <w:color w:val="000000"/>
          <w:sz w:val="24"/>
        </w:rPr>
      </w:pPr>
      <w:r>
        <w:rPr>
          <w:rFonts w:hint="eastAsia" w:ascii="宋体" w:hAnsi="宋体" w:cs="宋体"/>
          <w:color w:val="000000"/>
          <w:sz w:val="24"/>
        </w:rPr>
        <w:t>1.3　</w:t>
      </w:r>
      <w:r>
        <w:rPr>
          <w:rFonts w:hint="eastAsia" w:ascii="宋体" w:hAnsi="宋体" w:cs="宋体"/>
          <w:sz w:val="24"/>
        </w:rPr>
        <w:t>在同等条件下，资阳区食品加工园一期厂房承租企业享有优先拍卖受让权和存货优先权，在承包期间，在园区业务不足的情况下可以对外拓展业务渠道。冷库经营承包中竞得人不得以各种理由拒绝对食品加工园一期厂房承租企业提供服务。</w:t>
      </w:r>
    </w:p>
    <w:p>
      <w:pPr>
        <w:spacing w:line="420" w:lineRule="exact"/>
        <w:rPr>
          <w:rFonts w:hint="eastAsia" w:ascii="宋体" w:hAnsi="宋体"/>
          <w:b/>
          <w:color w:val="000000"/>
          <w:sz w:val="30"/>
          <w:szCs w:val="30"/>
        </w:rPr>
      </w:pPr>
      <w:r>
        <w:rPr>
          <w:rFonts w:hint="eastAsia" w:ascii="宋体" w:hAnsi="宋体"/>
          <w:b/>
          <w:color w:val="000000"/>
          <w:sz w:val="30"/>
          <w:szCs w:val="30"/>
        </w:rPr>
        <w:t xml:space="preserve">2、时间安排 </w:t>
      </w:r>
    </w:p>
    <w:p>
      <w:pPr>
        <w:spacing w:before="156" w:beforeLines="50" w:after="156" w:afterLines="50" w:line="420" w:lineRule="exact"/>
        <w:jc w:val="left"/>
        <w:rPr>
          <w:rFonts w:hint="eastAsia" w:ascii="宋体" w:hAnsi="宋体" w:cs="宋体"/>
          <w:b/>
          <w:color w:val="000000"/>
          <w:sz w:val="24"/>
        </w:rPr>
      </w:pPr>
      <w:r>
        <w:rPr>
          <w:rFonts w:hint="eastAsia" w:ascii="宋体" w:hAnsi="宋体"/>
          <w:b/>
          <w:color w:val="000000"/>
          <w:sz w:val="24"/>
        </w:rPr>
        <w:t xml:space="preserve">  </w:t>
      </w:r>
      <w:r>
        <w:rPr>
          <w:rFonts w:hint="eastAsia" w:ascii="宋体" w:hAnsi="宋体"/>
          <w:color w:val="000000"/>
          <w:sz w:val="24"/>
        </w:rPr>
        <w:t xml:space="preserve"> </w:t>
      </w:r>
      <w:r>
        <w:rPr>
          <w:rFonts w:hint="eastAsia" w:ascii="宋体" w:hAnsi="宋体" w:cs="宋体"/>
          <w:color w:val="000000"/>
          <w:sz w:val="24"/>
        </w:rPr>
        <w:t>2.1报价网址</w:t>
      </w:r>
      <w:r>
        <w:rPr>
          <w:rFonts w:hint="eastAsia" w:ascii="宋体" w:hAnsi="宋体" w:cs="宋体"/>
          <w:b/>
          <w:color w:val="000000"/>
          <w:sz w:val="24"/>
        </w:rPr>
        <w:t>：产权交易报价网（http://www.51baojia.net或</w:t>
      </w:r>
      <w:r>
        <w:rPr>
          <w:rFonts w:hint="eastAsia" w:ascii="宋体" w:hAnsi="宋体" w:cs="宋体"/>
          <w:b/>
          <w:color w:val="000000"/>
          <w:sz w:val="24"/>
        </w:rPr>
        <w:fldChar w:fldCharType="begin"/>
      </w:r>
      <w:r>
        <w:rPr>
          <w:rFonts w:hint="eastAsia" w:ascii="宋体" w:hAnsi="宋体" w:cs="宋体"/>
          <w:b/>
          <w:color w:val="000000"/>
          <w:sz w:val="24"/>
        </w:rPr>
        <w:instrText xml:space="preserve"> HYPERLINK "http://portal.51baojia.net/" </w:instrText>
      </w:r>
      <w:r>
        <w:rPr>
          <w:rFonts w:hint="eastAsia" w:ascii="宋体" w:hAnsi="宋体" w:cs="宋体"/>
          <w:b/>
          <w:color w:val="000000"/>
          <w:sz w:val="24"/>
        </w:rPr>
        <w:fldChar w:fldCharType="separate"/>
      </w:r>
      <w:r>
        <w:rPr>
          <w:rFonts w:hint="eastAsia" w:ascii="宋体" w:hAnsi="宋体" w:cs="宋体"/>
          <w:b/>
          <w:color w:val="000000"/>
          <w:sz w:val="24"/>
        </w:rPr>
        <w:t>http://portal.51baojia.net/</w:t>
      </w:r>
      <w:r>
        <w:rPr>
          <w:rFonts w:hint="eastAsia" w:ascii="宋体" w:hAnsi="宋体" w:cs="宋体"/>
          <w:b/>
          <w:color w:val="000000"/>
          <w:sz w:val="24"/>
        </w:rPr>
        <w:fldChar w:fldCharType="end"/>
      </w:r>
      <w:r>
        <w:rPr>
          <w:rFonts w:hint="eastAsia" w:ascii="宋体" w:hAnsi="宋体" w:cs="宋体"/>
          <w:b/>
          <w:color w:val="000000"/>
          <w:sz w:val="24"/>
        </w:rPr>
        <w:t>）。</w:t>
      </w:r>
    </w:p>
    <w:p>
      <w:pPr>
        <w:pStyle w:val="3"/>
        <w:widowControl/>
        <w:spacing w:line="420" w:lineRule="exact"/>
        <w:ind w:firstLine="0" w:firstLineChars="0"/>
        <w:rPr>
          <w:rFonts w:hint="eastAsia" w:ascii="宋体" w:hAnsi="宋体" w:cs="宋体"/>
          <w:color w:val="000000"/>
          <w:sz w:val="24"/>
        </w:rPr>
      </w:pPr>
      <w:r>
        <w:rPr>
          <w:rFonts w:hint="eastAsia" w:ascii="宋体" w:hAnsi="宋体" w:cs="宋体"/>
          <w:color w:val="000000"/>
          <w:sz w:val="24"/>
        </w:rPr>
        <w:t xml:space="preserve">    2.2网络竞价起始时间：网络竞价的报价时段均分为定时报价阶段和连续报价阶段，连续报价阶段每轮应价时间为240秒。</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2.3标的价格及报价时间安排详见下表：</w:t>
      </w:r>
    </w:p>
    <w:tbl>
      <w:tblPr>
        <w:tblStyle w:val="9"/>
        <w:tblW w:w="9229" w:type="dxa"/>
        <w:tblInd w:w="0" w:type="dxa"/>
        <w:tblLayout w:type="fixed"/>
        <w:tblCellMar>
          <w:top w:w="15" w:type="dxa"/>
          <w:left w:w="15" w:type="dxa"/>
          <w:bottom w:w="15" w:type="dxa"/>
          <w:right w:w="15" w:type="dxa"/>
        </w:tblCellMar>
      </w:tblPr>
      <w:tblGrid>
        <w:gridCol w:w="1149"/>
        <w:gridCol w:w="993"/>
        <w:gridCol w:w="3118"/>
        <w:gridCol w:w="2835"/>
        <w:gridCol w:w="1134"/>
      </w:tblGrid>
      <w:tr>
        <w:tblPrEx>
          <w:tblLayout w:type="fixed"/>
          <w:tblCellMar>
            <w:top w:w="15" w:type="dxa"/>
            <w:left w:w="15" w:type="dxa"/>
            <w:bottom w:w="15" w:type="dxa"/>
            <w:right w:w="15" w:type="dxa"/>
          </w:tblCellMar>
        </w:tblPrEx>
        <w:trPr>
          <w:trHeight w:val="830" w:hRule="atLeast"/>
        </w:trPr>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sz w:val="20"/>
                <w:szCs w:val="20"/>
              </w:rPr>
            </w:pPr>
            <w:r>
              <w:rPr>
                <w:rFonts w:hint="eastAsia" w:ascii="宋体" w:hAnsi="宋体" w:cs="宋体"/>
                <w:kern w:val="0"/>
                <w:sz w:val="20"/>
                <w:szCs w:val="20"/>
                <w:lang w:bidi="ar"/>
              </w:rPr>
              <w:t>挂牌单价（元/年）</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定时报价阶段</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连续报价开始时间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 w:val="20"/>
                <w:szCs w:val="20"/>
                <w:lang w:bidi="ar"/>
              </w:rPr>
              <w:t>最低加价幅度（元）</w:t>
            </w:r>
          </w:p>
        </w:tc>
      </w:tr>
      <w:tr>
        <w:tblPrEx>
          <w:tblLayout w:type="fixed"/>
          <w:tblCellMar>
            <w:top w:w="15" w:type="dxa"/>
            <w:left w:w="15" w:type="dxa"/>
            <w:bottom w:w="15" w:type="dxa"/>
            <w:right w:w="15" w:type="dxa"/>
          </w:tblCellMar>
        </w:tblPrEx>
        <w:trPr>
          <w:trHeight w:val="40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szCs w:val="21"/>
              </w:rPr>
            </w:pPr>
            <w:r>
              <w:rPr>
                <w:rFonts w:hint="eastAsia" w:ascii="宋体" w:hAnsi="宋体" w:cs="宋体"/>
                <w:color w:val="000000"/>
                <w:kern w:val="0"/>
                <w:sz w:val="20"/>
                <w:szCs w:val="20"/>
                <w:lang w:bidi="ar"/>
              </w:rPr>
              <w:t>食品加工园冷库5年租赁经营权</w:t>
            </w:r>
          </w:p>
        </w:tc>
        <w:tc>
          <w:tcPr>
            <w:tcW w:w="993" w:type="dxa"/>
            <w:tcBorders>
              <w:top w:val="single" w:color="000000" w:sz="4" w:space="0"/>
              <w:left w:val="single" w:color="000000" w:sz="4" w:space="0"/>
              <w:bottom w:val="single" w:color="000000"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88</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60" w:lineRule="exact"/>
              <w:jc w:val="center"/>
              <w:textAlignment w:val="center"/>
              <w:rPr>
                <w:rFonts w:hint="eastAsia" w:ascii="宋体" w:hAnsi="宋体" w:cs="宋体"/>
                <w:b/>
                <w:color w:val="000000"/>
                <w:kern w:val="0"/>
                <w:sz w:val="20"/>
                <w:szCs w:val="20"/>
                <w:lang w:bidi="ar"/>
              </w:rPr>
            </w:pPr>
            <w:r>
              <w:rPr>
                <w:rFonts w:hint="eastAsia" w:ascii="宋体" w:hAnsi="宋体"/>
                <w:color w:val="000000"/>
                <w:szCs w:val="21"/>
              </w:rPr>
              <w:t>2020</w:t>
            </w:r>
            <w:r>
              <w:rPr>
                <w:rFonts w:hint="eastAsia" w:ascii="宋体" w:hAnsi="宋体"/>
                <w:szCs w:val="21"/>
              </w:rPr>
              <w:t>年5月</w:t>
            </w:r>
            <w:r>
              <w:rPr>
                <w:rFonts w:hint="eastAsia" w:ascii="宋体" w:hAnsi="宋体"/>
                <w:szCs w:val="21"/>
                <w:lang w:val="en-US" w:eastAsia="zh-CN"/>
              </w:rPr>
              <w:t>13</w:t>
            </w:r>
            <w:r>
              <w:rPr>
                <w:rFonts w:hint="eastAsia" w:ascii="宋体" w:hAnsi="宋体"/>
                <w:szCs w:val="21"/>
              </w:rPr>
              <w:t>日</w:t>
            </w:r>
            <w:r>
              <w:rPr>
                <w:rFonts w:hint="eastAsia" w:ascii="宋体" w:hAnsi="宋体"/>
                <w:color w:val="000000"/>
                <w:szCs w:val="21"/>
              </w:rPr>
              <w:t>9:00至2020年5月</w:t>
            </w:r>
            <w:r>
              <w:rPr>
                <w:rFonts w:hint="eastAsia" w:ascii="宋体" w:hAnsi="宋体"/>
                <w:color w:val="000000"/>
                <w:szCs w:val="21"/>
                <w:lang w:val="en-US" w:eastAsia="zh-CN"/>
              </w:rPr>
              <w:t>27</w:t>
            </w:r>
            <w:r>
              <w:rPr>
                <w:rFonts w:hint="eastAsia" w:ascii="宋体" w:hAnsi="宋体"/>
                <w:color w:val="000000"/>
                <w:szCs w:val="21"/>
              </w:rPr>
              <w:t>日</w:t>
            </w:r>
            <w:r>
              <w:rPr>
                <w:rFonts w:hint="eastAsia" w:ascii="宋体" w:hAnsi="宋体"/>
                <w:szCs w:val="21"/>
              </w:rPr>
              <w:t>14:30时</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60" w:lineRule="exact"/>
              <w:jc w:val="center"/>
              <w:textAlignment w:val="center"/>
              <w:rPr>
                <w:rFonts w:hint="eastAsia" w:ascii="宋体" w:hAnsi="宋体" w:cs="宋体"/>
                <w:b/>
                <w:color w:val="000000"/>
                <w:kern w:val="0"/>
                <w:sz w:val="20"/>
                <w:szCs w:val="20"/>
                <w:lang w:bidi="ar"/>
              </w:rPr>
            </w:pPr>
            <w:r>
              <w:rPr>
                <w:rFonts w:hint="eastAsia" w:ascii="宋体" w:hAnsi="宋体"/>
                <w:color w:val="000000"/>
                <w:szCs w:val="21"/>
              </w:rPr>
              <w:t>2020年5月</w:t>
            </w:r>
            <w:r>
              <w:rPr>
                <w:rFonts w:hint="eastAsia" w:ascii="宋体" w:hAnsi="宋体"/>
                <w:color w:val="000000"/>
                <w:szCs w:val="21"/>
                <w:lang w:val="en-US" w:eastAsia="zh-CN"/>
              </w:rPr>
              <w:t>27</w:t>
            </w:r>
            <w:r>
              <w:rPr>
                <w:rFonts w:hint="eastAsia" w:ascii="宋体" w:hAnsi="宋体"/>
                <w:color w:val="000000"/>
                <w:szCs w:val="21"/>
              </w:rPr>
              <w:t>日</w:t>
            </w:r>
            <w:r>
              <w:rPr>
                <w:rFonts w:hint="eastAsia" w:ascii="宋体" w:hAnsi="宋体"/>
                <w:szCs w:val="21"/>
              </w:rPr>
              <w:t>14:30时</w:t>
            </w:r>
          </w:p>
        </w:tc>
        <w:tc>
          <w:tcPr>
            <w:tcW w:w="1134" w:type="dxa"/>
            <w:tcBorders>
              <w:top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ascii="宋体" w:hAnsi="宋体" w:cs="宋体"/>
                <w:sz w:val="20"/>
                <w:szCs w:val="20"/>
              </w:rPr>
            </w:pPr>
            <w:r>
              <w:rPr>
                <w:rFonts w:hint="eastAsia" w:ascii="宋体" w:hAnsi="宋体" w:cs="宋体"/>
                <w:sz w:val="20"/>
                <w:szCs w:val="20"/>
              </w:rPr>
              <w:t>5000</w:t>
            </w:r>
          </w:p>
        </w:tc>
      </w:tr>
    </w:tbl>
    <w:p>
      <w:pPr>
        <w:pStyle w:val="14"/>
        <w:spacing w:line="420" w:lineRule="exact"/>
        <w:ind w:firstLine="465" w:firstLineChars="0"/>
        <w:rPr>
          <w:rFonts w:hint="eastAsia" w:ascii="宋体" w:hAnsi="宋体" w:cs="宋体"/>
          <w:sz w:val="24"/>
          <w:szCs w:val="24"/>
        </w:rPr>
      </w:pPr>
      <w:r>
        <w:rPr>
          <w:rFonts w:hint="eastAsia" w:ascii="宋体" w:hAnsi="宋体" w:cs="宋体"/>
          <w:color w:val="000000"/>
        </w:rPr>
        <w:t>2.</w:t>
      </w:r>
      <w:r>
        <w:rPr>
          <w:rFonts w:hint="eastAsia" w:ascii="宋体" w:hAnsi="宋体" w:cs="宋体"/>
          <w:sz w:val="24"/>
          <w:szCs w:val="24"/>
        </w:rPr>
        <w:t>4本次竞价活动按照上述时间安排进行，如确有必要可根据情况进行调整，如有调整将由拍卖人以书面形式另行通知。</w:t>
      </w:r>
    </w:p>
    <w:p>
      <w:pPr>
        <w:pStyle w:val="14"/>
        <w:spacing w:line="420" w:lineRule="exact"/>
        <w:ind w:firstLine="465" w:firstLineChars="0"/>
        <w:rPr>
          <w:rFonts w:hint="eastAsia" w:ascii="宋体" w:hAnsi="宋体" w:cs="宋体"/>
          <w:b/>
          <w:sz w:val="24"/>
          <w:szCs w:val="24"/>
        </w:rPr>
      </w:pPr>
      <w:r>
        <w:rPr>
          <w:rFonts w:hint="eastAsia" w:ascii="宋体" w:hAnsi="宋体" w:cs="宋体"/>
          <w:b/>
          <w:sz w:val="24"/>
          <w:szCs w:val="24"/>
        </w:rPr>
        <w:t>3、对意向竞买人的相关要求</w:t>
      </w:r>
    </w:p>
    <w:p>
      <w:pPr>
        <w:pStyle w:val="14"/>
        <w:spacing w:line="420" w:lineRule="exact"/>
        <w:ind w:firstLine="465" w:firstLineChars="0"/>
        <w:rPr>
          <w:rFonts w:hint="eastAsia" w:ascii="宋体" w:hAnsi="宋体" w:cs="宋体"/>
          <w:sz w:val="24"/>
          <w:szCs w:val="24"/>
        </w:rPr>
      </w:pPr>
      <w:r>
        <w:rPr>
          <w:rFonts w:hint="eastAsia" w:ascii="宋体" w:hAnsi="宋体" w:cs="宋体"/>
          <w:sz w:val="24"/>
          <w:szCs w:val="24"/>
        </w:rPr>
        <w:t>3.1意向竞买人应在本项目信息公告规定的期限内至益阳市公共资源交易中心二楼大厅办理意向受让登记，经资格审查后具备受让资格；</w:t>
      </w:r>
    </w:p>
    <w:p>
      <w:pPr>
        <w:pStyle w:val="14"/>
        <w:spacing w:line="420" w:lineRule="exact"/>
        <w:ind w:firstLine="465" w:firstLineChars="0"/>
        <w:rPr>
          <w:rFonts w:hint="eastAsia" w:ascii="宋体" w:hAnsi="宋体" w:cs="宋体"/>
          <w:sz w:val="24"/>
          <w:szCs w:val="24"/>
        </w:rPr>
      </w:pPr>
      <w:r>
        <w:rPr>
          <w:rFonts w:hint="eastAsia" w:ascii="宋体" w:hAnsi="宋体" w:cs="宋体"/>
          <w:sz w:val="24"/>
          <w:szCs w:val="24"/>
        </w:rPr>
        <w:t>3.2接受本次拍卖中披露的全部内容，符合</w:t>
      </w:r>
      <w:r>
        <w:rPr>
          <w:rFonts w:hint="eastAsia" w:ascii="宋体" w:hAnsi="宋体" w:cs="宋体"/>
          <w:color w:val="auto"/>
          <w:sz w:val="24"/>
          <w:szCs w:val="24"/>
        </w:rPr>
        <w:t>公告中意向</w:t>
      </w:r>
      <w:r>
        <w:rPr>
          <w:rFonts w:hint="eastAsia" w:ascii="宋体" w:hAnsi="宋体" w:cs="宋体"/>
          <w:color w:val="auto"/>
          <w:sz w:val="24"/>
          <w:szCs w:val="24"/>
          <w:lang w:eastAsia="zh-CN"/>
        </w:rPr>
        <w:t>竞买</w:t>
      </w:r>
      <w:r>
        <w:rPr>
          <w:rFonts w:hint="eastAsia" w:ascii="宋体" w:hAnsi="宋体" w:cs="宋体"/>
          <w:color w:val="auto"/>
          <w:sz w:val="24"/>
          <w:szCs w:val="24"/>
        </w:rPr>
        <w:t>方条件</w:t>
      </w:r>
      <w:r>
        <w:rPr>
          <w:rFonts w:hint="eastAsia" w:ascii="宋体" w:hAnsi="宋体" w:cs="宋体"/>
          <w:sz w:val="24"/>
          <w:szCs w:val="24"/>
        </w:rPr>
        <w:t>并作出相应承诺；</w:t>
      </w:r>
    </w:p>
    <w:p>
      <w:pPr>
        <w:pStyle w:val="14"/>
        <w:spacing w:line="420" w:lineRule="exact"/>
        <w:ind w:firstLine="465" w:firstLineChars="0"/>
        <w:rPr>
          <w:rFonts w:hint="eastAsia" w:ascii="宋体" w:hAnsi="宋体" w:cs="宋体"/>
          <w:sz w:val="24"/>
          <w:szCs w:val="24"/>
        </w:rPr>
      </w:pPr>
      <w:r>
        <w:rPr>
          <w:rFonts w:hint="eastAsia" w:ascii="宋体" w:hAnsi="宋体" w:cs="宋体"/>
          <w:sz w:val="24"/>
          <w:szCs w:val="24"/>
        </w:rPr>
        <w:t>3.3意向竞买人应在本次网络竞价会开始前，详细阅读本《资阳区食品加工园冷库5年租赁经营权拍卖竞价文件》（以下简称为“《竞价文件》”），并以书面形式承诺接受本《竞价文件》约定的条件，且应对本《竞价文件》提出的实质性要求和条件做出完全响应；</w:t>
      </w:r>
    </w:p>
    <w:p>
      <w:pPr>
        <w:pStyle w:val="14"/>
        <w:spacing w:line="420" w:lineRule="exact"/>
        <w:ind w:firstLine="465" w:firstLineChars="0"/>
        <w:rPr>
          <w:rFonts w:hint="eastAsia" w:ascii="宋体" w:hAnsi="宋体" w:cs="宋体"/>
          <w:color w:val="000000"/>
          <w:sz w:val="24"/>
        </w:rPr>
      </w:pPr>
      <w:r>
        <w:rPr>
          <w:rFonts w:hint="eastAsia" w:ascii="宋体" w:hAnsi="宋体" w:cs="宋体"/>
          <w:sz w:val="24"/>
          <w:szCs w:val="24"/>
        </w:rPr>
        <w:t>3.4意向竞买人凭有效主体资格证明</w:t>
      </w:r>
      <w:r>
        <w:rPr>
          <w:rFonts w:hint="eastAsia" w:ascii="宋体" w:hAnsi="宋体" w:cs="宋体"/>
          <w:color w:val="000000"/>
          <w:sz w:val="24"/>
        </w:rPr>
        <w:t>及竞买保证金</w:t>
      </w:r>
      <w:r>
        <w:rPr>
          <w:rFonts w:hint="eastAsia" w:ascii="宋体" w:hAnsi="宋体" w:cs="宋体"/>
          <w:sz w:val="24"/>
        </w:rPr>
        <w:t>交款凭证办理</w:t>
      </w:r>
      <w:r>
        <w:rPr>
          <w:rFonts w:hint="eastAsia" w:ascii="宋体" w:hAnsi="宋体" w:cs="宋体"/>
          <w:color w:val="000000"/>
          <w:sz w:val="24"/>
        </w:rPr>
        <w:t>竞买登记手续后，领取《网络竞价账户信息通知单》（内含竞买人登录名、密码）。意向竞买人应按本竞价文件的时间安排登录产权交易报价网（http://www.51baojia.net或</w:t>
      </w:r>
      <w:r>
        <w:rPr>
          <w:rFonts w:hint="eastAsia" w:ascii="宋体" w:hAnsi="宋体" w:cs="宋体"/>
          <w:color w:val="000000"/>
          <w:sz w:val="24"/>
        </w:rPr>
        <w:fldChar w:fldCharType="begin"/>
      </w:r>
      <w:r>
        <w:rPr>
          <w:rFonts w:hint="eastAsia" w:ascii="宋体" w:hAnsi="宋体" w:cs="宋体"/>
          <w:color w:val="000000"/>
          <w:sz w:val="24"/>
        </w:rPr>
        <w:instrText xml:space="preserve"> HYPERLINK "http://portal.51baojia.net/" </w:instrText>
      </w:r>
      <w:r>
        <w:rPr>
          <w:rFonts w:hint="eastAsia" w:ascii="宋体" w:hAnsi="宋体" w:cs="宋体"/>
          <w:color w:val="000000"/>
          <w:sz w:val="24"/>
        </w:rPr>
        <w:fldChar w:fldCharType="separate"/>
      </w:r>
      <w:r>
        <w:rPr>
          <w:rFonts w:hint="eastAsia"/>
          <w:color w:val="000000"/>
          <w:sz w:val="24"/>
        </w:rPr>
        <w:t>http://portal.51baojia.net/</w:t>
      </w:r>
      <w:r>
        <w:rPr>
          <w:rFonts w:hint="eastAsia" w:ascii="宋体" w:hAnsi="宋体" w:cs="宋体"/>
          <w:color w:val="000000"/>
          <w:sz w:val="24"/>
        </w:rPr>
        <w:fldChar w:fldCharType="end"/>
      </w:r>
      <w:r>
        <w:rPr>
          <w:rFonts w:hint="eastAsia" w:ascii="宋体" w:hAnsi="宋体" w:cs="宋体"/>
          <w:color w:val="000000"/>
          <w:sz w:val="24"/>
        </w:rPr>
        <w:t>）进行竞价，未在规定时间内参与竞价的，由意向竞买人自行承担相应责任；</w:t>
      </w:r>
    </w:p>
    <w:p>
      <w:pPr>
        <w:spacing w:line="420" w:lineRule="exact"/>
        <w:ind w:firstLine="410" w:firstLineChars="171"/>
        <w:rPr>
          <w:rFonts w:hint="eastAsia" w:ascii="宋体" w:hAnsi="宋体"/>
          <w:color w:val="000000"/>
          <w:sz w:val="24"/>
        </w:rPr>
      </w:pPr>
      <w:r>
        <w:rPr>
          <w:rFonts w:hint="eastAsia" w:ascii="宋体" w:hAnsi="宋体"/>
          <w:color w:val="000000"/>
          <w:sz w:val="24"/>
        </w:rPr>
        <w:t>3.5意向竞买人应亲自参与竞价且务必注意网络竞价系统登录名和密码的保密。凡使用其登录名所进行的一切报价，均视为意向竞买人亲自办理，报价与交易结果由竞买人承担全部责任；</w:t>
      </w:r>
    </w:p>
    <w:p>
      <w:pPr>
        <w:spacing w:line="420" w:lineRule="exact"/>
        <w:ind w:firstLine="410" w:firstLineChars="171"/>
        <w:rPr>
          <w:rFonts w:hint="eastAsia" w:ascii="宋体" w:hAnsi="宋体"/>
          <w:color w:val="000000"/>
          <w:sz w:val="24"/>
        </w:rPr>
      </w:pPr>
      <w:r>
        <w:rPr>
          <w:rFonts w:hint="eastAsia" w:ascii="宋体" w:hAnsi="宋体"/>
          <w:color w:val="000000"/>
          <w:sz w:val="24"/>
        </w:rPr>
        <w:t>3.6意向竞买人应在正式竞价会开始前，登录产权交易报价网（</w:t>
      </w:r>
      <w:r>
        <w:rPr>
          <w:rFonts w:hint="eastAsia" w:ascii="宋体" w:hAnsi="宋体" w:cs="宋体"/>
          <w:b/>
          <w:color w:val="000000"/>
          <w:sz w:val="24"/>
        </w:rPr>
        <w:t>http://www.51baojia.net或</w:t>
      </w:r>
      <w:r>
        <w:rPr>
          <w:rFonts w:hint="eastAsia" w:ascii="宋体" w:hAnsi="宋体" w:cs="宋体"/>
          <w:b/>
          <w:color w:val="000000"/>
          <w:sz w:val="24"/>
        </w:rPr>
        <w:fldChar w:fldCharType="begin"/>
      </w:r>
      <w:r>
        <w:rPr>
          <w:rFonts w:hint="eastAsia" w:ascii="宋体" w:hAnsi="宋体" w:cs="宋体"/>
          <w:b/>
          <w:color w:val="000000"/>
          <w:sz w:val="24"/>
        </w:rPr>
        <w:instrText xml:space="preserve"> HYPERLINK "http://portal.51baojia.net/" </w:instrText>
      </w:r>
      <w:r>
        <w:rPr>
          <w:rFonts w:hint="eastAsia" w:ascii="宋体" w:hAnsi="宋体" w:cs="宋体"/>
          <w:b/>
          <w:color w:val="000000"/>
          <w:sz w:val="24"/>
        </w:rPr>
        <w:fldChar w:fldCharType="separate"/>
      </w:r>
      <w:r>
        <w:rPr>
          <w:rFonts w:hint="eastAsia"/>
          <w:b/>
          <w:color w:val="000000"/>
          <w:sz w:val="24"/>
        </w:rPr>
        <w:t>http://portal.51baojia.net/</w:t>
      </w:r>
      <w:r>
        <w:rPr>
          <w:rFonts w:hint="eastAsia" w:ascii="宋体" w:hAnsi="宋体" w:cs="宋体"/>
          <w:b/>
          <w:color w:val="000000"/>
          <w:sz w:val="24"/>
        </w:rPr>
        <w:fldChar w:fldCharType="end"/>
      </w:r>
      <w:r>
        <w:rPr>
          <w:rFonts w:hint="eastAsia" w:ascii="宋体" w:hAnsi="宋体"/>
          <w:color w:val="000000"/>
          <w:sz w:val="24"/>
        </w:rPr>
        <w:t>）了解并掌握相关操作规程。凡在正式竞价会过程中因各种原因误操作，导致报价错误、报价不能发送及系统无响应等情况，意向竞买人自行承担全部责任；</w:t>
      </w:r>
    </w:p>
    <w:p>
      <w:pPr>
        <w:spacing w:line="420" w:lineRule="exact"/>
        <w:ind w:firstLine="410" w:firstLineChars="171"/>
        <w:rPr>
          <w:rFonts w:hint="eastAsia" w:ascii="宋体" w:hAnsi="宋体"/>
          <w:color w:val="000000"/>
          <w:sz w:val="24"/>
        </w:rPr>
      </w:pPr>
      <w:r>
        <w:rPr>
          <w:rFonts w:hint="eastAsia" w:ascii="宋体" w:hAnsi="宋体"/>
          <w:color w:val="000000"/>
          <w:sz w:val="24"/>
        </w:rPr>
        <w:t>3.7意向竞买人应在正式竞价会开始前，保证自身终端设备和网络能够持续正常运行（自备终端设备建议使用windowsXP及以上版本操作系统，配备512M以上内存），凡因竞买人自身终端设备和网络异常等原因导致无法正常竞价的，竞买人自行承担全部责任；</w:t>
      </w:r>
    </w:p>
    <w:p>
      <w:pPr>
        <w:spacing w:line="420" w:lineRule="exact"/>
        <w:ind w:firstLine="410" w:firstLineChars="171"/>
        <w:rPr>
          <w:rFonts w:hint="eastAsia" w:ascii="宋体" w:hAnsi="宋体"/>
          <w:color w:val="000000"/>
          <w:sz w:val="24"/>
        </w:rPr>
      </w:pPr>
      <w:r>
        <w:rPr>
          <w:rFonts w:hint="eastAsia" w:ascii="宋体" w:hAnsi="宋体"/>
          <w:color w:val="000000"/>
          <w:sz w:val="24"/>
        </w:rPr>
        <w:t>3.8网络竞价过程中，意向竞买人在同一时间，在同一台终端只能使用一个账户参与一场竞价会。凡因意向竞买人在同一个终端通过多个竞价账户进行竞价而造成系统响应变慢、死机、报价错误等情况的，意向竞买人自行承担全部责任；</w:t>
      </w:r>
    </w:p>
    <w:p>
      <w:pPr>
        <w:spacing w:line="420" w:lineRule="exact"/>
        <w:ind w:firstLine="410" w:firstLineChars="171"/>
        <w:rPr>
          <w:rFonts w:hint="eastAsia" w:ascii="宋体" w:hAnsi="宋体"/>
          <w:color w:val="000000"/>
          <w:sz w:val="24"/>
        </w:rPr>
      </w:pPr>
      <w:r>
        <w:rPr>
          <w:rFonts w:hint="eastAsia" w:ascii="宋体" w:hAnsi="宋体"/>
          <w:color w:val="000000"/>
          <w:sz w:val="24"/>
        </w:rPr>
        <w:t>3.9网络竞价过程中，意向竞买人应关闭其他与本次竞价无关的应用软件（特别是迅雷、BT等下载软件）。凡因开启无关应用软件导致的一切不良竞价后果均由意向竞买人自行承担；</w:t>
      </w:r>
    </w:p>
    <w:p>
      <w:pPr>
        <w:spacing w:line="420" w:lineRule="exact"/>
        <w:ind w:firstLine="410" w:firstLineChars="171"/>
        <w:rPr>
          <w:rFonts w:hint="eastAsia" w:ascii="宋体" w:hAnsi="宋体"/>
          <w:color w:val="000000"/>
          <w:sz w:val="24"/>
        </w:rPr>
      </w:pPr>
      <w:r>
        <w:rPr>
          <w:rFonts w:hint="eastAsia" w:ascii="宋体" w:hAnsi="宋体"/>
          <w:color w:val="000000"/>
          <w:sz w:val="24"/>
        </w:rPr>
        <w:t>3.10互联网环境可能存在时延等因素，意向竞买人应尽量在定时报价阶段充分出价，在连续报价阶段及时出价。凡因互联网环境存在的时延等因素导致的一切竞价后果均由意向竞买人自行承担。</w:t>
      </w:r>
    </w:p>
    <w:p>
      <w:pPr>
        <w:spacing w:before="156" w:beforeLines="50" w:after="156" w:afterLines="50" w:line="420" w:lineRule="exact"/>
        <w:rPr>
          <w:rFonts w:hint="eastAsia" w:ascii="宋体" w:hAnsi="宋体"/>
          <w:b/>
          <w:color w:val="000000"/>
          <w:sz w:val="30"/>
          <w:szCs w:val="30"/>
        </w:rPr>
      </w:pPr>
      <w:r>
        <w:rPr>
          <w:rFonts w:hint="eastAsia" w:ascii="宋体" w:hAnsi="宋体"/>
          <w:b/>
          <w:color w:val="000000"/>
          <w:sz w:val="30"/>
          <w:szCs w:val="30"/>
        </w:rPr>
        <w:t>4、竞价保证金</w:t>
      </w:r>
    </w:p>
    <w:p>
      <w:pPr>
        <w:spacing w:line="420" w:lineRule="exact"/>
        <w:ind w:firstLine="410" w:firstLineChars="171"/>
        <w:rPr>
          <w:rFonts w:hint="eastAsia" w:ascii="宋体" w:hAnsi="宋体"/>
          <w:color w:val="000000"/>
          <w:sz w:val="24"/>
        </w:rPr>
      </w:pPr>
      <w:r>
        <w:rPr>
          <w:rFonts w:hint="eastAsia" w:ascii="宋体" w:hAnsi="宋体"/>
          <w:color w:val="000000"/>
          <w:sz w:val="24"/>
        </w:rPr>
        <w:t>4.1设立竞价保证金的目的，是为了维护产权交易市场交易秩序，避免委托方和拍卖人因意向竞买人的不当行为而遭受损害。如委托方和拍卖人因意向竞买人不当行为受到损害，则该竞买人竞价保证金不予退还，且受损方有进一步追究其法律责任的权利。</w:t>
      </w:r>
    </w:p>
    <w:p>
      <w:pPr>
        <w:spacing w:line="420" w:lineRule="exact"/>
        <w:ind w:firstLine="410" w:firstLineChars="171"/>
        <w:rPr>
          <w:rFonts w:hint="eastAsia" w:ascii="宋体" w:hAnsi="宋体"/>
          <w:color w:val="000000"/>
          <w:sz w:val="24"/>
        </w:rPr>
      </w:pPr>
      <w:r>
        <w:rPr>
          <w:rFonts w:hint="eastAsia" w:ascii="宋体" w:hAnsi="宋体"/>
          <w:color w:val="000000"/>
          <w:sz w:val="24"/>
        </w:rPr>
        <w:t>4.2</w:t>
      </w:r>
      <w:r>
        <w:rPr>
          <w:rFonts w:cs="Arial"/>
          <w:color w:val="000000"/>
          <w:sz w:val="24"/>
        </w:rPr>
        <w:t>本项目</w:t>
      </w:r>
      <w:r>
        <w:rPr>
          <w:rFonts w:hint="eastAsia" w:cs="Arial"/>
          <w:color w:val="000000"/>
          <w:sz w:val="24"/>
        </w:rPr>
        <w:t>标的的竞买保证金（人民币）均</w:t>
      </w:r>
      <w:r>
        <w:rPr>
          <w:rFonts w:cs="Arial"/>
          <w:color w:val="000000"/>
          <w:sz w:val="24"/>
        </w:rPr>
        <w:t>为</w:t>
      </w:r>
      <w:r>
        <w:rPr>
          <w:rFonts w:hint="eastAsia" w:cs="Arial"/>
          <w:color w:val="000000"/>
          <w:sz w:val="24"/>
        </w:rPr>
        <w:t>18万</w:t>
      </w:r>
      <w:r>
        <w:rPr>
          <w:rFonts w:hint="eastAsia" w:ascii="宋体" w:hAnsi="宋体"/>
          <w:color w:val="000000"/>
          <w:sz w:val="24"/>
        </w:rPr>
        <w:t>元</w:t>
      </w:r>
      <w:r>
        <w:rPr>
          <w:rFonts w:cs="Arial"/>
          <w:color w:val="000000"/>
          <w:sz w:val="24"/>
        </w:rPr>
        <w:t>。</w:t>
      </w:r>
      <w:r>
        <w:rPr>
          <w:rFonts w:hint="eastAsia" w:cs="Arial"/>
          <w:color w:val="000000"/>
          <w:sz w:val="24"/>
        </w:rPr>
        <w:t>逾期未交纳竞买保证金的，视为放弃竞买意向。</w:t>
      </w:r>
    </w:p>
    <w:p>
      <w:pPr>
        <w:spacing w:line="420" w:lineRule="exact"/>
        <w:ind w:firstLine="410" w:firstLineChars="171"/>
        <w:rPr>
          <w:rFonts w:hint="eastAsia" w:ascii="宋体" w:hAnsi="宋体"/>
          <w:color w:val="000000"/>
          <w:sz w:val="24"/>
        </w:rPr>
      </w:pPr>
      <w:r>
        <w:rPr>
          <w:rFonts w:hint="eastAsia" w:ascii="宋体" w:hAnsi="宋体"/>
          <w:color w:val="000000"/>
          <w:sz w:val="24"/>
        </w:rPr>
        <w:t>4.3意向竞买人交纳的竞价保证金。下列任何情况发生时，竞价保证金不予退还，并取消其竞买资格：</w:t>
      </w:r>
    </w:p>
    <w:p>
      <w:pPr>
        <w:spacing w:line="420" w:lineRule="exact"/>
        <w:ind w:firstLine="410" w:firstLineChars="171"/>
        <w:rPr>
          <w:rFonts w:hint="eastAsia" w:ascii="宋体" w:hAnsi="宋体"/>
          <w:color w:val="000000"/>
          <w:sz w:val="24"/>
        </w:rPr>
      </w:pPr>
      <w:r>
        <w:rPr>
          <w:rFonts w:hint="eastAsia" w:ascii="宋体" w:hAnsi="宋体"/>
          <w:color w:val="000000"/>
          <w:sz w:val="24"/>
        </w:rPr>
        <w:t>（1）在竞价过程中不以挂牌价格为起始价格，各意向竞买人在规定的竞价时间内均不应价的；</w:t>
      </w:r>
    </w:p>
    <w:p>
      <w:pPr>
        <w:spacing w:line="420" w:lineRule="exact"/>
        <w:ind w:firstLine="410" w:firstLineChars="171"/>
        <w:rPr>
          <w:rFonts w:hint="eastAsia" w:ascii="宋体" w:hAnsi="宋体"/>
          <w:color w:val="000000"/>
          <w:sz w:val="24"/>
        </w:rPr>
      </w:pPr>
      <w:r>
        <w:rPr>
          <w:rFonts w:hint="eastAsia" w:ascii="宋体" w:hAnsi="宋体"/>
          <w:color w:val="000000"/>
          <w:sz w:val="24"/>
        </w:rPr>
        <w:t>（2）不同意向竞买人之间通过串通、合谋或其他不正当竞争行为参与竞价的；</w:t>
      </w:r>
    </w:p>
    <w:p>
      <w:pPr>
        <w:spacing w:line="420" w:lineRule="exact"/>
        <w:ind w:firstLine="410" w:firstLineChars="171"/>
        <w:rPr>
          <w:rFonts w:hint="eastAsia" w:ascii="宋体" w:hAnsi="宋体"/>
          <w:color w:val="000000"/>
          <w:sz w:val="24"/>
        </w:rPr>
      </w:pPr>
      <w:r>
        <w:rPr>
          <w:rFonts w:hint="eastAsia" w:ascii="宋体" w:hAnsi="宋体"/>
          <w:color w:val="000000"/>
          <w:sz w:val="24"/>
        </w:rPr>
        <w:t>（3）意向竞买人对委托方或任何相关人员采取施加影响、行贿等不正当竞争行为，影响本项目竞价程序公正性的；</w:t>
      </w:r>
    </w:p>
    <w:p>
      <w:pPr>
        <w:spacing w:line="420" w:lineRule="exact"/>
        <w:ind w:firstLine="410" w:firstLineChars="171"/>
        <w:rPr>
          <w:rFonts w:hint="eastAsia" w:ascii="宋体" w:hAnsi="宋体"/>
          <w:color w:val="000000"/>
          <w:sz w:val="24"/>
        </w:rPr>
      </w:pPr>
      <w:r>
        <w:rPr>
          <w:rFonts w:hint="eastAsia" w:ascii="宋体" w:hAnsi="宋体"/>
          <w:color w:val="000000"/>
          <w:sz w:val="24"/>
        </w:rPr>
        <w:t>（4）不遵守本《竞价文件》的相关规定，导致竞价无法正常进行的；</w:t>
      </w:r>
    </w:p>
    <w:p>
      <w:pPr>
        <w:spacing w:line="420" w:lineRule="exact"/>
        <w:ind w:firstLine="410" w:firstLineChars="171"/>
        <w:rPr>
          <w:rFonts w:hint="eastAsia" w:ascii="宋体" w:hAnsi="宋体"/>
          <w:color w:val="000000"/>
          <w:sz w:val="24"/>
        </w:rPr>
      </w:pPr>
      <w:r>
        <w:rPr>
          <w:rFonts w:hint="eastAsia" w:ascii="宋体" w:hAnsi="宋体"/>
          <w:color w:val="000000"/>
          <w:sz w:val="24"/>
        </w:rPr>
        <w:t>（5）未在本《竞价文件》规定的时间内递交有效《竞买文件》的；</w:t>
      </w:r>
    </w:p>
    <w:p>
      <w:pPr>
        <w:spacing w:line="420" w:lineRule="exact"/>
        <w:ind w:firstLine="410" w:firstLineChars="171"/>
        <w:rPr>
          <w:rFonts w:hint="eastAsia" w:ascii="宋体" w:hAnsi="宋体"/>
          <w:color w:val="000000"/>
          <w:sz w:val="24"/>
        </w:rPr>
      </w:pPr>
      <w:r>
        <w:rPr>
          <w:rFonts w:hint="eastAsia" w:ascii="宋体" w:hAnsi="宋体"/>
          <w:color w:val="000000"/>
          <w:sz w:val="24"/>
        </w:rPr>
        <w:t>（6）当竞价系统确认意向竞买人报价为最高报价，竞买人拒绝在本《竞价文件》规定的时间内签署《网络报价成交价格确认单》</w:t>
      </w:r>
      <w:r>
        <w:rPr>
          <w:rFonts w:hint="eastAsia"/>
          <w:color w:val="000000"/>
          <w:sz w:val="24"/>
        </w:rPr>
        <w:t>的</w:t>
      </w:r>
      <w:r>
        <w:rPr>
          <w:rFonts w:hint="eastAsia" w:ascii="宋体" w:hAnsi="宋体"/>
          <w:color w:val="000000"/>
          <w:sz w:val="24"/>
        </w:rPr>
        <w:t>；</w:t>
      </w:r>
    </w:p>
    <w:p>
      <w:pPr>
        <w:spacing w:line="420" w:lineRule="exact"/>
        <w:ind w:firstLine="410" w:firstLineChars="171"/>
        <w:rPr>
          <w:rFonts w:hint="eastAsia" w:ascii="宋体" w:hAnsi="宋体"/>
          <w:color w:val="000000"/>
          <w:sz w:val="24"/>
        </w:rPr>
      </w:pPr>
      <w:r>
        <w:rPr>
          <w:rFonts w:hint="eastAsia" w:ascii="宋体" w:hAnsi="宋体"/>
          <w:color w:val="000000"/>
          <w:sz w:val="24"/>
        </w:rPr>
        <w:t>（7）意向竞买人被确定为竞得人后放弃受让的；</w:t>
      </w:r>
    </w:p>
    <w:p>
      <w:pPr>
        <w:spacing w:line="420" w:lineRule="exact"/>
        <w:ind w:firstLine="410" w:firstLineChars="171"/>
        <w:rPr>
          <w:rFonts w:hint="eastAsia" w:ascii="宋体" w:hAnsi="宋体"/>
          <w:color w:val="000000"/>
          <w:sz w:val="24"/>
        </w:rPr>
      </w:pPr>
      <w:r>
        <w:rPr>
          <w:rFonts w:hint="eastAsia" w:ascii="宋体" w:hAnsi="宋体"/>
          <w:color w:val="000000"/>
          <w:sz w:val="24"/>
        </w:rPr>
        <w:t>（8）意向竞买人未参与竞价会的；</w:t>
      </w:r>
    </w:p>
    <w:p>
      <w:pPr>
        <w:spacing w:line="420" w:lineRule="exact"/>
        <w:ind w:firstLine="410" w:firstLineChars="171"/>
        <w:rPr>
          <w:rFonts w:hint="eastAsia" w:ascii="宋体" w:hAnsi="宋体"/>
          <w:color w:val="000000"/>
          <w:sz w:val="24"/>
        </w:rPr>
      </w:pPr>
      <w:r>
        <w:rPr>
          <w:rFonts w:hint="eastAsia" w:ascii="宋体" w:hAnsi="宋体"/>
          <w:color w:val="000000"/>
          <w:sz w:val="24"/>
        </w:rPr>
        <w:t>（9）违反在申请受让过程中做出的承诺的；</w:t>
      </w:r>
    </w:p>
    <w:p>
      <w:pPr>
        <w:spacing w:line="420" w:lineRule="exact"/>
        <w:ind w:firstLine="410" w:firstLineChars="171"/>
        <w:rPr>
          <w:rFonts w:hint="eastAsia" w:ascii="宋体" w:hAnsi="宋体"/>
          <w:color w:val="000000"/>
          <w:sz w:val="24"/>
        </w:rPr>
      </w:pPr>
      <w:r>
        <w:rPr>
          <w:rFonts w:hint="eastAsia" w:ascii="宋体" w:hAnsi="宋体"/>
          <w:color w:val="000000"/>
          <w:sz w:val="24"/>
        </w:rPr>
        <w:t>（10）其它因意向竞买人责任导致竞价保证金不予退还的情形。</w:t>
      </w:r>
    </w:p>
    <w:p>
      <w:pPr>
        <w:spacing w:line="420" w:lineRule="exact"/>
        <w:ind w:firstLine="410" w:firstLineChars="171"/>
        <w:rPr>
          <w:rFonts w:hint="eastAsia" w:ascii="宋体" w:hAnsi="宋体"/>
          <w:color w:val="000000"/>
          <w:sz w:val="24"/>
        </w:rPr>
      </w:pPr>
      <w:r>
        <w:rPr>
          <w:rFonts w:hint="eastAsia" w:ascii="宋体" w:hAnsi="宋体"/>
          <w:color w:val="000000"/>
          <w:sz w:val="24"/>
        </w:rPr>
        <w:t>4.4竞得人的竞价保证金在扣除其应支付给产权交易中心的交易服务费和拍卖公司拍卖佣金后转为成交价款的一部分。</w:t>
      </w:r>
    </w:p>
    <w:p>
      <w:pPr>
        <w:spacing w:line="420" w:lineRule="exact"/>
        <w:ind w:firstLine="410" w:firstLineChars="171"/>
        <w:rPr>
          <w:rFonts w:hint="eastAsia" w:ascii="宋体" w:hAnsi="宋体"/>
          <w:color w:val="000000"/>
          <w:sz w:val="24"/>
        </w:rPr>
      </w:pPr>
      <w:r>
        <w:rPr>
          <w:rFonts w:hint="eastAsia" w:ascii="宋体" w:hAnsi="宋体"/>
          <w:color w:val="000000"/>
          <w:sz w:val="24"/>
        </w:rPr>
        <w:t>4.5未被确定为竞得人的意向竞买人、且未出现违反本《竞价文件》等相关规定应当扣除或不予返还保证金情形的，在确定竞得人后次日起3个工作日内无息原路径退还。</w:t>
      </w:r>
    </w:p>
    <w:p>
      <w:pPr>
        <w:spacing w:before="156" w:beforeLines="50" w:after="156" w:afterLines="50" w:line="420" w:lineRule="exact"/>
        <w:rPr>
          <w:rFonts w:hint="eastAsia" w:ascii="宋体" w:hAnsi="宋体"/>
          <w:b/>
          <w:color w:val="000000"/>
          <w:sz w:val="30"/>
          <w:szCs w:val="30"/>
        </w:rPr>
      </w:pPr>
      <w:r>
        <w:rPr>
          <w:rFonts w:hint="eastAsia" w:ascii="宋体" w:hAnsi="宋体"/>
          <w:b/>
          <w:color w:val="000000"/>
          <w:sz w:val="30"/>
          <w:szCs w:val="30"/>
        </w:rPr>
        <w:t>5、竞价相关规定</w:t>
      </w:r>
    </w:p>
    <w:p>
      <w:pPr>
        <w:spacing w:line="420" w:lineRule="exact"/>
        <w:ind w:firstLine="480" w:firstLineChars="200"/>
        <w:rPr>
          <w:rFonts w:hint="eastAsia" w:ascii="黑体" w:hAnsi="宋体" w:eastAsia="黑体"/>
          <w:b/>
          <w:color w:val="000000"/>
          <w:sz w:val="24"/>
        </w:rPr>
      </w:pPr>
      <w:r>
        <w:rPr>
          <w:rFonts w:hint="eastAsia" w:ascii="宋体" w:hAnsi="宋体"/>
          <w:color w:val="000000"/>
          <w:sz w:val="24"/>
        </w:rPr>
        <w:t>5.1</w:t>
      </w:r>
      <w:r>
        <w:rPr>
          <w:rFonts w:hint="eastAsia" w:ascii="黑体" w:hAnsi="宋体" w:eastAsia="黑体"/>
          <w:b/>
          <w:color w:val="000000"/>
          <w:sz w:val="24"/>
        </w:rPr>
        <w:t>本次网络竞价的报价时段分为定时报价阶段和连续报价阶段。</w:t>
      </w:r>
    </w:p>
    <w:p>
      <w:pPr>
        <w:spacing w:line="420" w:lineRule="exact"/>
        <w:ind w:firstLine="412" w:firstLineChars="171"/>
        <w:rPr>
          <w:rFonts w:hint="eastAsia" w:ascii="黑体" w:hAnsi="宋体" w:eastAsia="黑体"/>
          <w:b/>
          <w:color w:val="000000"/>
          <w:sz w:val="24"/>
        </w:rPr>
      </w:pPr>
      <w:r>
        <w:rPr>
          <w:rFonts w:hint="eastAsia" w:ascii="黑体" w:hAnsi="宋体" w:eastAsia="黑体"/>
          <w:b/>
          <w:color w:val="000000"/>
          <w:sz w:val="24"/>
        </w:rPr>
        <w:t>网络竞价活动的定时报价阶段，竞价人可以自由报价，首次报价不低于相对应标的的挂牌价格，每次报价须高于系统显示的即时最高报价，成为当前最新报价，原报价即丧失其约束力，竞价人报价高于当前最高报价，即为有效报价。</w:t>
      </w:r>
    </w:p>
    <w:p>
      <w:pPr>
        <w:spacing w:line="420" w:lineRule="exact"/>
        <w:ind w:firstLine="482" w:firstLineChars="200"/>
        <w:rPr>
          <w:rFonts w:hint="eastAsia" w:ascii="黑体" w:hAnsi="宋体" w:eastAsia="黑体"/>
          <w:b/>
          <w:color w:val="000000"/>
          <w:sz w:val="24"/>
        </w:rPr>
      </w:pPr>
      <w:r>
        <w:rPr>
          <w:rFonts w:hint="eastAsia" w:ascii="黑体" w:hAnsi="宋体" w:eastAsia="黑体"/>
          <w:b/>
          <w:color w:val="000000"/>
          <w:sz w:val="24"/>
        </w:rPr>
        <w:t>定时报价阶段结束后进入连续报价阶段，连续报价阶段的起始价格为定时报价阶段的最高有效报价，连续报价阶段每一应价时间为240秒，竞买人应在240</w:t>
      </w:r>
      <w:r>
        <w:rPr>
          <w:rFonts w:hint="eastAsia" w:ascii="黑体" w:hAnsi="宋体" w:eastAsia="黑体"/>
          <w:b/>
          <w:color w:val="000000"/>
          <w:sz w:val="24"/>
        </w:rPr>
        <w:fldChar w:fldCharType="begin"/>
      </w:r>
      <w:r>
        <w:rPr>
          <w:rFonts w:hint="eastAsia" w:ascii="黑体" w:hAnsi="宋体" w:eastAsia="黑体"/>
          <w:b/>
          <w:color w:val="000000"/>
          <w:sz w:val="24"/>
        </w:rPr>
        <w:instrText xml:space="preserve"> DOCVARIABLE  应价时间  \* MERGEFORMAT </w:instrText>
      </w:r>
      <w:r>
        <w:rPr>
          <w:rFonts w:hint="eastAsia" w:ascii="黑体" w:hAnsi="宋体" w:eastAsia="黑体"/>
          <w:b/>
          <w:color w:val="000000"/>
          <w:sz w:val="24"/>
        </w:rPr>
        <w:fldChar w:fldCharType="separate"/>
      </w:r>
      <w:r>
        <w:rPr>
          <w:rFonts w:hint="eastAsia" w:ascii="黑体" w:hAnsi="宋体" w:eastAsia="黑体"/>
          <w:b/>
          <w:color w:val="000000"/>
          <w:sz w:val="24"/>
        </w:rPr>
        <w:fldChar w:fldCharType="end"/>
      </w:r>
      <w:r>
        <w:rPr>
          <w:rFonts w:hint="eastAsia" w:ascii="黑体" w:hAnsi="宋体" w:eastAsia="黑体"/>
          <w:b/>
          <w:color w:val="000000"/>
          <w:sz w:val="24"/>
        </w:rPr>
        <w:t>秒钟的应价时间内，通过网络竞价系统报价，每次报价的加价幅度为相对应标的的最小加价额或最小加价额的整数倍，</w:t>
      </w:r>
      <w:r>
        <w:rPr>
          <w:rFonts w:ascii="黑体" w:hAnsi="宋体" w:eastAsia="黑体"/>
          <w:b/>
          <w:color w:val="000000"/>
          <w:sz w:val="24"/>
        </w:rPr>
        <w:t>最高加价幅度为</w:t>
      </w:r>
      <w:r>
        <w:rPr>
          <w:rFonts w:hint="eastAsia" w:ascii="黑体" w:hAnsi="宋体" w:eastAsia="黑体"/>
          <w:b/>
          <w:color w:val="000000"/>
          <w:sz w:val="24"/>
        </w:rPr>
        <w:t>相对应标的</w:t>
      </w:r>
      <w:r>
        <w:rPr>
          <w:rFonts w:ascii="黑体" w:hAnsi="宋体" w:eastAsia="黑体"/>
          <w:b/>
          <w:color w:val="000000"/>
          <w:sz w:val="24"/>
        </w:rPr>
        <w:t>的</w:t>
      </w:r>
      <w:r>
        <w:rPr>
          <w:rFonts w:hint="eastAsia" w:ascii="黑体" w:hAnsi="宋体" w:eastAsia="黑体"/>
          <w:b/>
          <w:color w:val="000000"/>
          <w:sz w:val="24"/>
        </w:rPr>
        <w:t>最小加价额的</w:t>
      </w:r>
      <w:r>
        <w:rPr>
          <w:rFonts w:ascii="黑体" w:hAnsi="宋体" w:eastAsia="黑体"/>
          <w:b/>
          <w:color w:val="000000"/>
          <w:sz w:val="24"/>
        </w:rPr>
        <w:t>30倍。</w:t>
      </w:r>
      <w:r>
        <w:rPr>
          <w:rFonts w:hint="eastAsia" w:ascii="黑体" w:hAnsi="宋体" w:eastAsia="黑体"/>
          <w:b/>
          <w:color w:val="000000"/>
          <w:sz w:val="24"/>
        </w:rPr>
        <w:t>应价时间截止，最高报价大于或等于挂牌价时，则该报价为最终有效报价，该报价人为竞得人。</w:t>
      </w:r>
    </w:p>
    <w:p>
      <w:pPr>
        <w:spacing w:line="420" w:lineRule="exact"/>
        <w:ind w:firstLine="600" w:firstLineChars="250"/>
        <w:rPr>
          <w:rFonts w:hint="eastAsia" w:ascii="宋体" w:hAnsi="宋体"/>
          <w:b/>
          <w:color w:val="000000"/>
          <w:sz w:val="24"/>
        </w:rPr>
      </w:pPr>
      <w:r>
        <w:rPr>
          <w:rFonts w:hint="eastAsia" w:ascii="宋体" w:hAnsi="宋体"/>
          <w:color w:val="000000"/>
          <w:sz w:val="24"/>
        </w:rPr>
        <w:t>5.2意向竞买人在规定的报价时段内通过网络竞价系统报价，报价指令未确认前可撤回或更改，经确认后，不得撤销，否则取消其竞价资格，竞价保证金在扣除应支付交易中心的交易服务费和拍卖公司拍卖佣金后自动转为对委托方的违约金，不予退还。</w:t>
      </w:r>
    </w:p>
    <w:p>
      <w:pPr>
        <w:spacing w:line="420" w:lineRule="exact"/>
        <w:ind w:firstLine="528" w:firstLineChars="220"/>
        <w:rPr>
          <w:rFonts w:hint="eastAsia" w:ascii="宋体" w:hAnsi="宋体"/>
          <w:color w:val="000000"/>
          <w:sz w:val="24"/>
        </w:rPr>
      </w:pPr>
      <w:r>
        <w:rPr>
          <w:rFonts w:hint="eastAsia" w:ascii="宋体" w:hAnsi="宋体"/>
          <w:color w:val="000000"/>
          <w:sz w:val="24"/>
        </w:rPr>
        <w:t>5.3所有报价均在网络竞价系统中即时显示，最高报价的结果以网络竞价交易系统记录数据为准；</w:t>
      </w:r>
    </w:p>
    <w:p>
      <w:pPr>
        <w:spacing w:line="420" w:lineRule="exact"/>
        <w:ind w:firstLine="528" w:firstLineChars="220"/>
        <w:rPr>
          <w:rFonts w:hint="eastAsia" w:ascii="宋体" w:hAnsi="宋体"/>
          <w:color w:val="000000"/>
          <w:sz w:val="24"/>
        </w:rPr>
      </w:pPr>
      <w:r>
        <w:rPr>
          <w:rFonts w:hint="eastAsia" w:ascii="宋体" w:hAnsi="宋体"/>
          <w:color w:val="000000"/>
          <w:sz w:val="24"/>
        </w:rPr>
        <w:t>5.4在网络竞价过程中，竞价时间以北京时间为准，由于与北京时间不符而导致竞买人未及时参与竞价的，竞买人自行承担全部责任。</w:t>
      </w:r>
    </w:p>
    <w:p>
      <w:pPr>
        <w:spacing w:before="156" w:beforeLines="50" w:after="156" w:afterLines="50" w:line="420" w:lineRule="exact"/>
        <w:rPr>
          <w:rFonts w:hint="eastAsia" w:ascii="宋体" w:hAnsi="宋体"/>
          <w:b/>
          <w:color w:val="000000"/>
          <w:sz w:val="30"/>
          <w:szCs w:val="30"/>
        </w:rPr>
      </w:pPr>
      <w:r>
        <w:rPr>
          <w:rFonts w:hint="eastAsia" w:ascii="宋体" w:hAnsi="宋体"/>
          <w:b/>
          <w:color w:val="000000"/>
          <w:sz w:val="30"/>
          <w:szCs w:val="30"/>
        </w:rPr>
        <w:t>6、对竞得人的相关要求</w:t>
      </w:r>
    </w:p>
    <w:p>
      <w:pPr>
        <w:spacing w:line="420" w:lineRule="exact"/>
        <w:ind w:firstLine="480" w:firstLineChars="200"/>
        <w:rPr>
          <w:rFonts w:hint="eastAsia" w:ascii="宋体" w:hAnsi="宋体"/>
          <w:color w:val="000000"/>
          <w:sz w:val="24"/>
        </w:rPr>
      </w:pPr>
      <w:r>
        <w:rPr>
          <w:rFonts w:hint="eastAsia" w:ascii="宋体" w:hAnsi="宋体"/>
          <w:color w:val="000000"/>
          <w:sz w:val="24"/>
        </w:rPr>
        <w:t>6.1竞得人应在竞价系统确认其报价为最终有效报价（大于或等于挂牌价）的次日内到交易中心签署《网络报价成交价格确认单》。</w:t>
      </w:r>
    </w:p>
    <w:p>
      <w:pPr>
        <w:spacing w:line="420" w:lineRule="exact"/>
        <w:ind w:firstLine="480" w:firstLineChars="200"/>
        <w:rPr>
          <w:rFonts w:hint="eastAsia" w:ascii="宋体" w:hAnsi="宋体"/>
          <w:color w:val="000000"/>
          <w:sz w:val="24"/>
        </w:rPr>
      </w:pPr>
      <w:r>
        <w:rPr>
          <w:rFonts w:hint="eastAsia" w:ascii="宋体" w:hAnsi="宋体"/>
          <w:color w:val="000000"/>
          <w:sz w:val="24"/>
        </w:rPr>
        <w:t>6.2竞得人放弃受让的，拍卖公司按有关规定重新组织竞价。如重新组织竞价的，再次成交的成交价低于本次成交价，则竞价差额部分和本次的一切费用（交易服务费与拍卖佣金）由本次竞价中被确定为竞得方后而放弃受让的竞得人承担。</w:t>
      </w:r>
    </w:p>
    <w:p>
      <w:pPr>
        <w:spacing w:line="460" w:lineRule="exact"/>
        <w:ind w:firstLine="480" w:firstLineChars="200"/>
        <w:rPr>
          <w:rFonts w:hint="eastAsia" w:ascii="宋体" w:hAnsi="宋体"/>
          <w:color w:val="000000"/>
          <w:sz w:val="24"/>
        </w:rPr>
      </w:pPr>
      <w:r>
        <w:rPr>
          <w:rFonts w:hint="eastAsia" w:ascii="宋体" w:hAnsi="宋体"/>
          <w:color w:val="000000"/>
          <w:sz w:val="24"/>
        </w:rPr>
        <w:t>6.3拍卖佣金及交易服务费的收取：拍卖佣金按5年成交金额的总和收取拍卖佣金，第一年为成交金额的5%收取，另外4年按成交金额的2.5%/年收取。</w:t>
      </w:r>
    </w:p>
    <w:p>
      <w:pPr>
        <w:spacing w:line="460" w:lineRule="exact"/>
        <w:ind w:firstLine="480" w:firstLineChars="200"/>
        <w:rPr>
          <w:rFonts w:ascii="宋体" w:hAnsi="宋体"/>
          <w:color w:val="000000"/>
          <w:sz w:val="28"/>
          <w:szCs w:val="28"/>
        </w:rPr>
      </w:pPr>
      <w:r>
        <w:rPr>
          <w:rFonts w:hint="eastAsia" w:ascii="宋体" w:hAnsi="宋体"/>
          <w:color w:val="000000"/>
          <w:sz w:val="24"/>
        </w:rPr>
        <w:t>交易服务费收取：湘发改价费〔2019〕366号文件，1000万元以下（含1000万）收费1000元/宗。</w:t>
      </w:r>
    </w:p>
    <w:p>
      <w:pPr>
        <w:spacing w:line="420" w:lineRule="exact"/>
        <w:ind w:firstLine="480" w:firstLineChars="200"/>
        <w:rPr>
          <w:rFonts w:hint="eastAsia" w:ascii="宋体" w:hAnsi="宋体" w:cs="宋体"/>
          <w:sz w:val="24"/>
        </w:rPr>
      </w:pPr>
    </w:p>
    <w:p>
      <w:pPr>
        <w:spacing w:before="156" w:beforeLines="50" w:after="156" w:afterLines="50" w:line="420" w:lineRule="exact"/>
        <w:rPr>
          <w:rFonts w:hint="eastAsia" w:ascii="宋体" w:hAnsi="宋体"/>
          <w:b/>
          <w:color w:val="000000"/>
          <w:sz w:val="30"/>
          <w:szCs w:val="30"/>
        </w:rPr>
      </w:pPr>
      <w:r>
        <w:rPr>
          <w:rFonts w:hint="eastAsia" w:ascii="宋体" w:hAnsi="宋体"/>
          <w:b/>
          <w:color w:val="000000"/>
          <w:sz w:val="30"/>
          <w:szCs w:val="30"/>
        </w:rPr>
        <w:t>7、竞价文件</w:t>
      </w:r>
    </w:p>
    <w:p>
      <w:pPr>
        <w:spacing w:line="420" w:lineRule="exact"/>
        <w:ind w:firstLine="435"/>
        <w:rPr>
          <w:rFonts w:hint="eastAsia" w:ascii="宋体" w:hAnsi="宋体"/>
          <w:color w:val="000000"/>
          <w:sz w:val="24"/>
        </w:rPr>
      </w:pPr>
      <w:r>
        <w:rPr>
          <w:rFonts w:hint="eastAsia" w:ascii="宋体" w:hAnsi="宋体" w:cs="Arial"/>
          <w:color w:val="000000"/>
          <w:sz w:val="24"/>
        </w:rPr>
        <w:t>7.1竞价文件包括：</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w:t>
      </w:r>
      <w:r>
        <w:rPr>
          <w:rFonts w:hint="eastAsia" w:ascii="宋体" w:hAnsi="宋体" w:cs="Arial"/>
          <w:color w:val="000000"/>
          <w:sz w:val="24"/>
        </w:rPr>
        <w:t>《竞买人代表授权委托书》</w:t>
      </w:r>
      <w:r>
        <w:rPr>
          <w:rFonts w:ascii="宋体" w:hAnsi="宋体" w:cs="Arial"/>
          <w:color w:val="000000"/>
          <w:sz w:val="24"/>
        </w:rPr>
        <w:t>。</w:t>
      </w:r>
    </w:p>
    <w:p>
      <w:pPr>
        <w:spacing w:line="420" w:lineRule="exact"/>
        <w:ind w:firstLine="435"/>
        <w:rPr>
          <w:rFonts w:hint="eastAsia" w:ascii="宋体" w:hAnsi="宋体"/>
          <w:color w:val="000000"/>
          <w:sz w:val="24"/>
        </w:rPr>
      </w:pPr>
      <w:r>
        <w:rPr>
          <w:rFonts w:hint="eastAsia" w:ascii="宋体" w:hAnsi="宋体"/>
          <w:color w:val="000000"/>
          <w:sz w:val="24"/>
        </w:rPr>
        <w:t>7.2</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书》见附件</w:t>
      </w:r>
      <w:r>
        <w:rPr>
          <w:rFonts w:hint="eastAsia" w:ascii="宋体" w:hAnsi="宋体" w:cs="Arial"/>
          <w:color w:val="000000"/>
          <w:sz w:val="24"/>
        </w:rPr>
        <w:t>一</w:t>
      </w:r>
      <w:r>
        <w:rPr>
          <w:rFonts w:ascii="宋体" w:hAnsi="宋体" w:cs="Arial"/>
          <w:color w:val="000000"/>
          <w:sz w:val="24"/>
        </w:rPr>
        <w:t>。竞买人应在《</w:t>
      </w:r>
      <w:r>
        <w:rPr>
          <w:rFonts w:hint="eastAsia" w:ascii="宋体" w:hAnsi="宋体" w:cs="Arial"/>
          <w:color w:val="000000"/>
          <w:sz w:val="24"/>
        </w:rPr>
        <w:t>竞买申请与承诺</w:t>
      </w:r>
      <w:r>
        <w:rPr>
          <w:rFonts w:ascii="宋体" w:hAnsi="宋体" w:cs="Arial"/>
          <w:color w:val="000000"/>
          <w:sz w:val="24"/>
        </w:rPr>
        <w:t>书》上签字盖章。《</w:t>
      </w:r>
      <w:r>
        <w:rPr>
          <w:rFonts w:hint="eastAsia" w:ascii="宋体" w:hAnsi="宋体" w:cs="Arial"/>
          <w:color w:val="000000"/>
          <w:sz w:val="24"/>
        </w:rPr>
        <w:t>竞买申请与承诺</w:t>
      </w:r>
      <w:r>
        <w:rPr>
          <w:rFonts w:ascii="宋体" w:hAnsi="宋体" w:cs="Arial"/>
          <w:color w:val="000000"/>
          <w:sz w:val="24"/>
        </w:rPr>
        <w:t>书》内容不得更改，竞买人自行更改的《</w:t>
      </w:r>
      <w:r>
        <w:rPr>
          <w:rFonts w:hint="eastAsia" w:ascii="宋体" w:hAnsi="宋体" w:cs="Arial"/>
          <w:color w:val="000000"/>
          <w:sz w:val="24"/>
        </w:rPr>
        <w:t>竞买申请与承诺</w:t>
      </w:r>
      <w:r>
        <w:rPr>
          <w:rFonts w:ascii="宋体" w:hAnsi="宋体" w:cs="Arial"/>
          <w:color w:val="000000"/>
          <w:sz w:val="24"/>
        </w:rPr>
        <w:t>书》无效。递交无效《</w:t>
      </w:r>
      <w:r>
        <w:rPr>
          <w:rFonts w:hint="eastAsia" w:ascii="宋体" w:hAnsi="宋体" w:cs="Arial"/>
          <w:color w:val="000000"/>
          <w:sz w:val="24"/>
        </w:rPr>
        <w:t>竞买申请与承诺</w:t>
      </w:r>
      <w:r>
        <w:rPr>
          <w:rFonts w:ascii="宋体" w:hAnsi="宋体" w:cs="Arial"/>
          <w:color w:val="000000"/>
          <w:sz w:val="24"/>
        </w:rPr>
        <w:t>书》的竞买人自动失去竞买资格。</w:t>
      </w:r>
    </w:p>
    <w:p>
      <w:pPr>
        <w:spacing w:line="420" w:lineRule="exact"/>
        <w:ind w:firstLine="435"/>
        <w:rPr>
          <w:rFonts w:hint="eastAsia" w:ascii="宋体" w:hAnsi="宋体" w:cs="Arial"/>
          <w:color w:val="000000"/>
          <w:sz w:val="24"/>
        </w:rPr>
      </w:pPr>
      <w:r>
        <w:rPr>
          <w:rFonts w:hint="eastAsia" w:ascii="宋体" w:hAnsi="宋体"/>
          <w:color w:val="000000"/>
          <w:sz w:val="24"/>
        </w:rPr>
        <w:t>7.3《竞买人代表授权委托书》见附件二。竞买人应委派一名代表，全权代表竞买人签署与竞价相关的文件。竞买人对其授权代表签署的与本次竞价相关的所有文本承担经济和法律责任。</w:t>
      </w:r>
    </w:p>
    <w:p>
      <w:pPr>
        <w:spacing w:line="420" w:lineRule="exact"/>
        <w:ind w:firstLine="435"/>
        <w:rPr>
          <w:rFonts w:ascii="宋体" w:hAnsi="宋体"/>
          <w:color w:val="000000"/>
          <w:sz w:val="24"/>
        </w:rPr>
      </w:pPr>
      <w:r>
        <w:rPr>
          <w:rFonts w:hint="eastAsia" w:ascii="宋体" w:hAnsi="宋体"/>
          <w:color w:val="000000"/>
          <w:sz w:val="24"/>
        </w:rPr>
        <w:t>7.4竞买人</w:t>
      </w:r>
      <w:r>
        <w:rPr>
          <w:rFonts w:ascii="宋体" w:hAnsi="宋体"/>
          <w:color w:val="000000"/>
          <w:sz w:val="24"/>
        </w:rPr>
        <w:t>应按</w:t>
      </w:r>
      <w:r>
        <w:rPr>
          <w:rFonts w:hint="eastAsia" w:ascii="宋体" w:hAnsi="宋体"/>
          <w:color w:val="000000"/>
          <w:sz w:val="24"/>
        </w:rPr>
        <w:t>本</w:t>
      </w:r>
      <w:r>
        <w:rPr>
          <w:rFonts w:ascii="宋体" w:hAnsi="宋体"/>
          <w:color w:val="000000"/>
          <w:sz w:val="24"/>
        </w:rPr>
        <w:t>《</w:t>
      </w:r>
      <w:r>
        <w:rPr>
          <w:rFonts w:hint="eastAsia" w:ascii="宋体" w:hAnsi="宋体"/>
          <w:color w:val="000000"/>
          <w:sz w:val="24"/>
        </w:rPr>
        <w:t>竞价文件</w:t>
      </w:r>
      <w:r>
        <w:rPr>
          <w:rFonts w:ascii="宋体" w:hAnsi="宋体"/>
          <w:color w:val="000000"/>
          <w:sz w:val="24"/>
        </w:rPr>
        <w:t>》规定的时间向</w:t>
      </w:r>
      <w:r>
        <w:rPr>
          <w:rFonts w:hint="eastAsia" w:ascii="宋体" w:hAnsi="宋体"/>
          <w:color w:val="000000"/>
          <w:sz w:val="24"/>
        </w:rPr>
        <w:t>拍卖人</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买</w:t>
      </w:r>
      <w:r>
        <w:rPr>
          <w:rFonts w:ascii="宋体" w:hAnsi="宋体"/>
          <w:color w:val="000000"/>
          <w:sz w:val="24"/>
        </w:rPr>
        <w:t>文件</w:t>
      </w:r>
      <w:r>
        <w:rPr>
          <w:rFonts w:hint="eastAsia" w:ascii="宋体" w:hAnsi="宋体"/>
          <w:color w:val="000000"/>
          <w:sz w:val="24"/>
        </w:rPr>
        <w:t>》</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买</w:t>
      </w:r>
      <w:r>
        <w:rPr>
          <w:rFonts w:ascii="宋体" w:hAnsi="宋体"/>
          <w:color w:val="000000"/>
          <w:sz w:val="24"/>
        </w:rPr>
        <w:t>文件</w:t>
      </w:r>
      <w:r>
        <w:rPr>
          <w:rFonts w:hint="eastAsia" w:ascii="宋体" w:hAnsi="宋体"/>
          <w:color w:val="000000"/>
          <w:sz w:val="24"/>
        </w:rPr>
        <w:t>》</w:t>
      </w:r>
      <w:r>
        <w:rPr>
          <w:rFonts w:ascii="宋体" w:hAnsi="宋体"/>
          <w:color w:val="000000"/>
          <w:sz w:val="24"/>
        </w:rPr>
        <w:t>应办理交接手续。</w:t>
      </w:r>
      <w:r>
        <w:rPr>
          <w:rFonts w:hint="eastAsia" w:ascii="宋体" w:hAnsi="宋体"/>
          <w:color w:val="000000"/>
          <w:sz w:val="24"/>
        </w:rPr>
        <w:t>拍卖人对</w:t>
      </w:r>
      <w:r>
        <w:rPr>
          <w:rFonts w:ascii="宋体" w:hAnsi="宋体"/>
          <w:color w:val="000000"/>
          <w:sz w:val="24"/>
        </w:rPr>
        <w:t>竞买人递交内容不完整</w:t>
      </w:r>
      <w:r>
        <w:rPr>
          <w:rFonts w:hint="eastAsia" w:ascii="宋体" w:hAnsi="宋体"/>
          <w:color w:val="000000"/>
          <w:sz w:val="24"/>
        </w:rPr>
        <w:t>、</w:t>
      </w:r>
      <w:r>
        <w:rPr>
          <w:rFonts w:ascii="宋体" w:hAnsi="宋体"/>
          <w:color w:val="000000"/>
          <w:sz w:val="24"/>
        </w:rPr>
        <w:t>或不符合</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买</w:t>
      </w:r>
      <w:r>
        <w:rPr>
          <w:rFonts w:ascii="宋体" w:hAnsi="宋体"/>
          <w:color w:val="000000"/>
          <w:sz w:val="24"/>
        </w:rPr>
        <w:t>文件</w:t>
      </w:r>
      <w:r>
        <w:rPr>
          <w:rFonts w:hint="eastAsia" w:ascii="宋体" w:hAnsi="宋体"/>
          <w:color w:val="000000"/>
          <w:sz w:val="24"/>
        </w:rPr>
        <w:t>》</w:t>
      </w:r>
      <w:r>
        <w:rPr>
          <w:rFonts w:ascii="宋体" w:hAnsi="宋体"/>
          <w:color w:val="000000"/>
          <w:sz w:val="24"/>
        </w:rPr>
        <w:t>规定</w:t>
      </w:r>
      <w:r>
        <w:rPr>
          <w:rFonts w:hint="eastAsia" w:ascii="宋体" w:hAnsi="宋体"/>
          <w:color w:val="000000"/>
          <w:sz w:val="24"/>
        </w:rPr>
        <w:t>、</w:t>
      </w:r>
      <w:r>
        <w:rPr>
          <w:rFonts w:ascii="宋体" w:hAnsi="宋体"/>
          <w:color w:val="000000"/>
          <w:sz w:val="24"/>
        </w:rPr>
        <w:t>或逾期递交、或未按期交纳</w:t>
      </w:r>
      <w:r>
        <w:rPr>
          <w:rFonts w:hint="eastAsia" w:ascii="宋体" w:hAnsi="宋体"/>
          <w:color w:val="000000"/>
          <w:sz w:val="24"/>
        </w:rPr>
        <w:t>竞买保证金</w:t>
      </w:r>
      <w:r>
        <w:rPr>
          <w:rFonts w:ascii="宋体" w:hAnsi="宋体"/>
          <w:color w:val="000000"/>
          <w:sz w:val="24"/>
        </w:rPr>
        <w:t>的</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买</w:t>
      </w:r>
      <w:r>
        <w:rPr>
          <w:rFonts w:ascii="宋体" w:hAnsi="宋体"/>
          <w:color w:val="000000"/>
          <w:sz w:val="24"/>
        </w:rPr>
        <w:t>文件</w:t>
      </w:r>
      <w:r>
        <w:rPr>
          <w:rFonts w:hint="eastAsia" w:ascii="宋体" w:hAnsi="宋体"/>
          <w:color w:val="000000"/>
          <w:sz w:val="24"/>
        </w:rPr>
        <w:t>》</w:t>
      </w:r>
      <w:r>
        <w:rPr>
          <w:rFonts w:ascii="宋体" w:hAnsi="宋体"/>
          <w:color w:val="000000"/>
          <w:sz w:val="24"/>
        </w:rPr>
        <w:t>不予受理，</w:t>
      </w:r>
      <w:r>
        <w:rPr>
          <w:rFonts w:hint="eastAsia" w:ascii="宋体" w:hAnsi="宋体"/>
          <w:color w:val="000000"/>
          <w:sz w:val="24"/>
        </w:rPr>
        <w:t>该竞买人</w:t>
      </w:r>
      <w:r>
        <w:rPr>
          <w:rFonts w:ascii="宋体" w:hAnsi="宋体"/>
          <w:color w:val="000000"/>
          <w:sz w:val="24"/>
        </w:rPr>
        <w:t>自动失去竞买资格。</w:t>
      </w:r>
    </w:p>
    <w:p>
      <w:pPr>
        <w:spacing w:line="420" w:lineRule="exact"/>
        <w:ind w:firstLine="435"/>
        <w:rPr>
          <w:rFonts w:hint="eastAsia" w:ascii="宋体" w:hAnsi="宋体"/>
          <w:color w:val="000000"/>
          <w:sz w:val="24"/>
        </w:rPr>
      </w:pPr>
    </w:p>
    <w:p>
      <w:pPr>
        <w:spacing w:before="156" w:beforeLines="50" w:after="156" w:afterLines="50" w:line="420" w:lineRule="exact"/>
        <w:rPr>
          <w:rFonts w:hint="eastAsia" w:ascii="宋体" w:hAnsi="宋体"/>
          <w:b/>
          <w:color w:val="000000"/>
          <w:sz w:val="30"/>
          <w:szCs w:val="30"/>
        </w:rPr>
      </w:pPr>
      <w:r>
        <w:rPr>
          <w:rFonts w:hint="eastAsia" w:ascii="宋体" w:hAnsi="宋体"/>
          <w:b/>
          <w:color w:val="000000"/>
          <w:sz w:val="30"/>
          <w:szCs w:val="30"/>
        </w:rPr>
        <w:t>8、合同签署</w:t>
      </w:r>
    </w:p>
    <w:p>
      <w:pPr>
        <w:spacing w:line="420" w:lineRule="exact"/>
        <w:ind w:firstLine="435"/>
        <w:rPr>
          <w:rFonts w:hint="eastAsia" w:ascii="宋体" w:hAnsi="宋体"/>
          <w:color w:val="000000"/>
          <w:sz w:val="24"/>
          <w:lang w:val="zh-CN"/>
        </w:rPr>
      </w:pPr>
      <w:r>
        <w:rPr>
          <w:rFonts w:hint="eastAsia" w:ascii="宋体" w:hAnsi="宋体" w:cs="Arial"/>
          <w:color w:val="000000"/>
          <w:sz w:val="24"/>
        </w:rPr>
        <w:t>8.1 报价最高的竞买人应在竞价系统确认其报价为最终有效报价（大于或等于挂牌价）的</w:t>
      </w:r>
      <w:r>
        <w:rPr>
          <w:rFonts w:hint="eastAsia" w:ascii="宋体" w:hAnsi="宋体"/>
          <w:color w:val="000000"/>
          <w:sz w:val="24"/>
          <w:lang w:val="zh-CN"/>
        </w:rPr>
        <w:t>次日起</w:t>
      </w:r>
      <w:r>
        <w:rPr>
          <w:rFonts w:hint="eastAsia" w:ascii="宋体" w:hAnsi="宋体"/>
          <w:color w:val="000000"/>
          <w:sz w:val="24"/>
        </w:rPr>
        <w:t>3</w:t>
      </w:r>
      <w:r>
        <w:rPr>
          <w:rFonts w:hint="eastAsia" w:ascii="宋体" w:hAnsi="宋体"/>
          <w:color w:val="000000"/>
          <w:sz w:val="24"/>
          <w:lang w:val="zh-CN"/>
        </w:rPr>
        <w:t>个工作日</w:t>
      </w:r>
      <w:r>
        <w:rPr>
          <w:rFonts w:hint="eastAsia" w:ascii="宋体" w:hAnsi="宋体" w:cs="Arial"/>
          <w:color w:val="000000"/>
          <w:sz w:val="24"/>
        </w:rPr>
        <w:t>内签署</w:t>
      </w:r>
      <w:r>
        <w:rPr>
          <w:rFonts w:hint="eastAsia" w:ascii="宋体" w:hAnsi="宋体"/>
          <w:color w:val="000000"/>
          <w:sz w:val="24"/>
          <w:lang w:val="zh-CN"/>
        </w:rPr>
        <w:t>《网络竞价拍卖成交确定书》。</w:t>
      </w:r>
    </w:p>
    <w:p>
      <w:pPr>
        <w:spacing w:line="420" w:lineRule="exact"/>
        <w:ind w:firstLine="435"/>
        <w:rPr>
          <w:rFonts w:hint="eastAsia" w:ascii="宋体" w:hAnsi="宋体"/>
          <w:color w:val="000000"/>
          <w:sz w:val="24"/>
        </w:rPr>
      </w:pPr>
      <w:r>
        <w:rPr>
          <w:rFonts w:hint="eastAsia" w:ascii="宋体" w:hAnsi="宋体"/>
          <w:color w:val="000000"/>
          <w:sz w:val="24"/>
        </w:rPr>
        <w:t>8.2 如最高报价人放弃受让，其交纳的竞价保证金在扣除应支付益交所的交易服务费及拍卖公司的拍卖佣金后转为对委托方的违约金，不予退还。</w:t>
      </w:r>
    </w:p>
    <w:p>
      <w:pPr>
        <w:spacing w:line="420" w:lineRule="exact"/>
        <w:ind w:left="480" w:hanging="480" w:hangingChars="200"/>
        <w:jc w:val="left"/>
        <w:rPr>
          <w:rFonts w:hint="eastAsia" w:ascii="宋体" w:hAnsi="宋体"/>
          <w:b/>
          <w:bCs/>
          <w:color w:val="000000"/>
          <w:sz w:val="24"/>
          <w:lang w:val="zh-CN"/>
        </w:rPr>
      </w:pPr>
      <w:r>
        <w:rPr>
          <w:rFonts w:hint="eastAsia" w:ascii="宋体" w:hAnsi="宋体"/>
          <w:color w:val="000000"/>
          <w:sz w:val="24"/>
        </w:rPr>
        <w:t xml:space="preserve">    </w:t>
      </w:r>
    </w:p>
    <w:p>
      <w:pPr>
        <w:spacing w:before="156" w:beforeLines="50" w:after="156" w:afterLines="50" w:line="420" w:lineRule="exact"/>
        <w:rPr>
          <w:rFonts w:hint="eastAsia" w:ascii="宋体" w:hAnsi="宋体"/>
          <w:color w:val="000000"/>
          <w:sz w:val="24"/>
        </w:rPr>
      </w:pPr>
      <w:r>
        <w:rPr>
          <w:rFonts w:hint="eastAsia" w:ascii="宋体" w:hAnsi="宋体"/>
          <w:b/>
          <w:color w:val="000000"/>
          <w:sz w:val="30"/>
          <w:szCs w:val="30"/>
        </w:rPr>
        <w:t>9、其他事项</w:t>
      </w:r>
    </w:p>
    <w:p>
      <w:pPr>
        <w:spacing w:before="156" w:beforeLines="50" w:after="156" w:afterLines="50" w:line="420" w:lineRule="exact"/>
        <w:ind w:firstLine="480" w:firstLineChars="200"/>
        <w:rPr>
          <w:rFonts w:hint="eastAsia" w:ascii="宋体" w:hAnsi="宋体"/>
          <w:color w:val="000000"/>
          <w:sz w:val="24"/>
        </w:rPr>
      </w:pPr>
      <w:r>
        <w:rPr>
          <w:rFonts w:hint="eastAsia" w:ascii="宋体" w:hAnsi="宋体"/>
          <w:color w:val="000000"/>
          <w:sz w:val="24"/>
        </w:rPr>
        <w:t>9.1拍卖人对竞价标的的质量、面积不作担保，</w:t>
      </w:r>
      <w:r>
        <w:rPr>
          <w:rFonts w:hint="eastAsia" w:ascii="宋体" w:hAnsi="宋体"/>
          <w:sz w:val="24"/>
        </w:rPr>
        <w:t>以</w:t>
      </w:r>
      <w:r>
        <w:rPr>
          <w:rFonts w:hint="eastAsia" w:ascii="宋体" w:hAnsi="宋体"/>
          <w:color w:val="000000"/>
          <w:sz w:val="24"/>
        </w:rPr>
        <w:t>竞买人的现场看样或尽职调查为准。放弃看样或放弃尽职调查的均视为已全面行使了知情权、并认可该标的且已正确理解和全面接受了公告内容，竞价确认后不得对标的的质量及其他状况和公告内容提出任何异议。</w:t>
      </w:r>
    </w:p>
    <w:p>
      <w:pPr>
        <w:spacing w:line="420" w:lineRule="exact"/>
        <w:ind w:firstLine="435"/>
        <w:rPr>
          <w:rFonts w:hint="eastAsia" w:ascii="宋体" w:hAnsi="宋体"/>
          <w:color w:val="000000"/>
          <w:sz w:val="24"/>
        </w:rPr>
      </w:pPr>
      <w:r>
        <w:rPr>
          <w:rFonts w:hint="eastAsia" w:ascii="宋体" w:hAnsi="宋体"/>
          <w:color w:val="000000"/>
          <w:sz w:val="24"/>
        </w:rPr>
        <w:t>9.2意向竞买人应保证其所提交的《竞价文件》内容的真实性、完整性和有效性。意向竞买人不得相互串通，不得排斥其他意向竞买人的公平竞争、损害委托方或其他意向竞买人的合法权益。任何含有出于限制竞争目的而与其他潜在的竞买人合谋、串通所作出的报价将被视为无效。</w:t>
      </w:r>
    </w:p>
    <w:p>
      <w:pPr>
        <w:spacing w:line="420" w:lineRule="exact"/>
        <w:ind w:firstLine="435"/>
        <w:rPr>
          <w:rFonts w:hint="eastAsia" w:ascii="宋体" w:hAnsi="宋体"/>
          <w:color w:val="000000"/>
          <w:sz w:val="24"/>
        </w:rPr>
      </w:pPr>
      <w:r>
        <w:rPr>
          <w:rFonts w:hint="eastAsia" w:ascii="宋体" w:hAnsi="宋体"/>
          <w:color w:val="000000"/>
          <w:sz w:val="24"/>
        </w:rPr>
        <w:t>9.3各意向竞买人须遵守竞价规则，不得干扰竞价活动的各项工作，不得有操纵、恶意串通等违法违规行为。一经发现有违反《竞价文件》条款或违法违规行为的，拍卖人有权取消其竞买资格 、终止竞价程序或宣布竞价无效，其竞价保证金不予返还，并保留进一步追究其法律责任的权利。</w:t>
      </w:r>
    </w:p>
    <w:p>
      <w:pPr>
        <w:spacing w:line="420" w:lineRule="exact"/>
        <w:ind w:firstLine="435"/>
        <w:rPr>
          <w:rFonts w:hint="eastAsia" w:ascii="宋体" w:hAnsi="宋体"/>
          <w:color w:val="000000"/>
          <w:sz w:val="24"/>
        </w:rPr>
      </w:pPr>
      <w:r>
        <w:rPr>
          <w:rFonts w:hint="eastAsia" w:ascii="宋体" w:hAnsi="宋体"/>
          <w:color w:val="000000"/>
          <w:sz w:val="24"/>
        </w:rPr>
        <w:t>9.4网络竞价过程中如因不可抗力、意外事件、软硬件（技术）故障、非法入侵、恶意攻击等原因导致竞价系统异常的，益阳市拍卖有限公司有权中止本次网络竞价，并在竞价系统恢复正常后继续竞价或重新竞价。意向竞买人承诺对上述不可预测或不可控制因素所造成的损失，委托方不承担任何经济和法律责任。</w:t>
      </w:r>
    </w:p>
    <w:p>
      <w:pPr>
        <w:spacing w:line="420" w:lineRule="exact"/>
        <w:ind w:firstLine="480" w:firstLineChars="200"/>
        <w:rPr>
          <w:rFonts w:hint="eastAsia" w:ascii="宋体" w:hAnsi="宋体"/>
          <w:color w:val="000000"/>
          <w:sz w:val="24"/>
        </w:rPr>
      </w:pPr>
      <w:r>
        <w:rPr>
          <w:rFonts w:hint="eastAsia" w:ascii="宋体" w:hAnsi="宋体"/>
          <w:color w:val="000000"/>
          <w:sz w:val="24"/>
        </w:rPr>
        <w:t>9.5在递交《竞价文件》截止时间前，委托方可通过拍卖人以补充通知的方式修改《竞价文件》内容，该补充通知作为《竞价文件》的组成部分，具有同等法律效力。</w:t>
      </w:r>
    </w:p>
    <w:p>
      <w:pPr>
        <w:spacing w:line="420" w:lineRule="exact"/>
        <w:ind w:firstLine="435"/>
        <w:rPr>
          <w:rFonts w:hint="eastAsia" w:ascii="宋体" w:hAnsi="宋体"/>
          <w:color w:val="000000"/>
          <w:sz w:val="24"/>
        </w:rPr>
      </w:pPr>
      <w:r>
        <w:rPr>
          <w:rFonts w:hint="eastAsia" w:ascii="宋体" w:hAnsi="宋体"/>
          <w:color w:val="000000"/>
          <w:sz w:val="24"/>
        </w:rPr>
        <w:t>9.6如果以补充通知的方式修改了《竞价文件》，该补充通知中将明确是否推迟递交《竞价文件》的截止时间。若意向竞买人在委托方修改《竞价文件》前已递交《竞买文件》，则竞买人可在截止时间前对已递交的《竞买文件》进行更换，《竞买文件》以更换的为准。</w:t>
      </w:r>
    </w:p>
    <w:p>
      <w:pPr>
        <w:spacing w:line="420" w:lineRule="exact"/>
        <w:rPr>
          <w:rFonts w:hint="eastAsia" w:ascii="宋体" w:hAnsi="宋体"/>
          <w:b/>
          <w:color w:val="000000"/>
          <w:sz w:val="30"/>
          <w:szCs w:val="30"/>
        </w:rPr>
      </w:pPr>
      <w:r>
        <w:rPr>
          <w:rFonts w:hint="eastAsia" w:ascii="宋体" w:hAnsi="宋体"/>
          <w:b/>
          <w:color w:val="000000"/>
          <w:sz w:val="30"/>
          <w:szCs w:val="30"/>
        </w:rPr>
        <w:t>10、特别提示</w:t>
      </w:r>
    </w:p>
    <w:p>
      <w:pPr>
        <w:spacing w:line="420" w:lineRule="exact"/>
        <w:ind w:firstLine="480" w:firstLineChars="200"/>
        <w:rPr>
          <w:rFonts w:hint="eastAsia" w:ascii="宋体" w:hAnsi="宋体"/>
          <w:color w:val="000000"/>
          <w:sz w:val="24"/>
        </w:rPr>
      </w:pPr>
      <w:r>
        <w:rPr>
          <w:rFonts w:hint="eastAsia" w:ascii="宋体" w:hAnsi="宋体"/>
          <w:color w:val="000000"/>
          <w:sz w:val="24"/>
        </w:rPr>
        <w:t>10.1意向竞买人一旦递交了《竞价文件》即表示其完全认可本次益阳市拍卖有限公司采取的交易方式和各项安排，已充分了解并接受《竞价文件》的全部内容和要求，并不以任何形式对其提出异议。</w:t>
      </w:r>
    </w:p>
    <w:p>
      <w:pPr>
        <w:spacing w:line="420" w:lineRule="exact"/>
        <w:ind w:firstLine="480" w:firstLineChars="200"/>
        <w:rPr>
          <w:rFonts w:hint="eastAsia" w:ascii="宋体" w:hAnsi="宋体"/>
          <w:color w:val="000000"/>
          <w:sz w:val="24"/>
        </w:rPr>
      </w:pPr>
      <w:r>
        <w:rPr>
          <w:rFonts w:hint="eastAsia" w:ascii="宋体" w:hAnsi="宋体"/>
          <w:color w:val="000000"/>
          <w:sz w:val="24"/>
        </w:rPr>
        <w:t>10.2意向竞买人应自行承担其参与网络竞价（包括但不限于编制和递交《竞价文件》）所涉及的一切费用，不论竞价结果如何，在任何情况下拍卖人均无义务承担此费用。</w:t>
      </w:r>
    </w:p>
    <w:p>
      <w:pPr>
        <w:spacing w:line="420" w:lineRule="exact"/>
        <w:ind w:firstLine="480" w:firstLineChars="200"/>
        <w:rPr>
          <w:rFonts w:hint="eastAsia" w:ascii="宋体" w:hAnsi="宋体"/>
          <w:color w:val="000000"/>
          <w:sz w:val="24"/>
        </w:rPr>
      </w:pPr>
      <w:r>
        <w:rPr>
          <w:rFonts w:hint="eastAsia" w:ascii="宋体" w:hAnsi="宋体"/>
          <w:color w:val="000000"/>
          <w:sz w:val="24"/>
        </w:rPr>
        <w:t>10.3《竞价文件》的解释权归委托方和拍卖人。</w:t>
      </w:r>
    </w:p>
    <w:p>
      <w:pPr>
        <w:spacing w:line="420" w:lineRule="exact"/>
        <w:rPr>
          <w:rFonts w:hint="eastAsia" w:ascii="宋体" w:hAnsi="宋体"/>
          <w:color w:val="000000"/>
          <w:sz w:val="24"/>
        </w:rPr>
      </w:pPr>
    </w:p>
    <w:p>
      <w:pPr>
        <w:spacing w:line="420" w:lineRule="exact"/>
        <w:jc w:val="center"/>
        <w:rPr>
          <w:rFonts w:hint="eastAsia" w:ascii="宋体" w:hAnsi="宋体"/>
          <w:b/>
          <w:color w:val="000000"/>
          <w:sz w:val="48"/>
          <w:szCs w:val="48"/>
        </w:rPr>
      </w:pPr>
    </w:p>
    <w:p>
      <w:pPr>
        <w:spacing w:line="520" w:lineRule="exact"/>
        <w:jc w:val="center"/>
        <w:rPr>
          <w:rFonts w:hint="eastAsia" w:ascii="宋体" w:hAnsi="宋体"/>
          <w:b/>
          <w:color w:val="000000"/>
          <w:sz w:val="48"/>
          <w:szCs w:val="48"/>
        </w:rPr>
      </w:pPr>
      <w:r>
        <w:rPr>
          <w:rFonts w:hint="eastAsia" w:ascii="宋体" w:hAnsi="宋体"/>
          <w:b/>
          <w:color w:val="000000"/>
          <w:sz w:val="48"/>
          <w:szCs w:val="48"/>
        </w:rPr>
        <w:t>二   附件</w:t>
      </w:r>
    </w:p>
    <w:p>
      <w:pPr>
        <w:spacing w:line="420" w:lineRule="exact"/>
        <w:jc w:val="center"/>
        <w:rPr>
          <w:rFonts w:hint="eastAsia" w:ascii="宋体" w:hAnsi="宋体"/>
          <w:b/>
          <w:color w:val="000000"/>
          <w:sz w:val="48"/>
          <w:szCs w:val="48"/>
        </w:rPr>
      </w:pPr>
    </w:p>
    <w:p>
      <w:pPr>
        <w:pStyle w:val="3"/>
        <w:spacing w:line="420" w:lineRule="exact"/>
        <w:ind w:right="132" w:firstLine="0" w:firstLineChars="0"/>
        <w:rPr>
          <w:rFonts w:hint="eastAsia" w:ascii="宋体" w:hAnsi="宋体"/>
          <w:color w:val="000000"/>
          <w:sz w:val="24"/>
        </w:rPr>
      </w:pPr>
      <w:r>
        <w:rPr>
          <w:rFonts w:hint="eastAsia" w:ascii="宋体" w:hAnsi="宋体" w:cs="宋体"/>
          <w:color w:val="000000"/>
          <w:sz w:val="24"/>
        </w:rPr>
        <w:t>附件一、《</w:t>
      </w:r>
      <w:r>
        <w:rPr>
          <w:rFonts w:hint="eastAsia" w:ascii="宋体" w:hAnsi="宋体" w:cs="Arial"/>
          <w:color w:val="000000"/>
          <w:sz w:val="24"/>
        </w:rPr>
        <w:t>竞买</w:t>
      </w:r>
      <w:r>
        <w:rPr>
          <w:rFonts w:hint="eastAsia" w:ascii="宋体" w:hAnsi="宋体" w:cs="宋体"/>
          <w:color w:val="000000"/>
          <w:sz w:val="24"/>
        </w:rPr>
        <w:t>申请与承诺书</w:t>
      </w:r>
      <w:r>
        <w:rPr>
          <w:rFonts w:hint="eastAsia" w:ascii="宋体" w:hAnsi="宋体"/>
          <w:color w:val="000000"/>
          <w:sz w:val="24"/>
        </w:rPr>
        <w:t>》</w:t>
      </w:r>
    </w:p>
    <w:p>
      <w:pPr>
        <w:spacing w:line="420" w:lineRule="exact"/>
        <w:rPr>
          <w:rFonts w:hint="eastAsia" w:ascii="宋体" w:hAnsi="宋体"/>
          <w:color w:val="000000"/>
          <w:sz w:val="24"/>
        </w:rPr>
      </w:pPr>
      <w:r>
        <w:rPr>
          <w:rFonts w:hint="eastAsia" w:ascii="宋体" w:hAnsi="宋体"/>
          <w:color w:val="000000"/>
          <w:sz w:val="24"/>
        </w:rPr>
        <w:t>附件二、</w:t>
      </w:r>
      <w:r>
        <w:rPr>
          <w:rFonts w:ascii="宋体" w:hAnsi="宋体"/>
          <w:color w:val="000000"/>
          <w:sz w:val="24"/>
        </w:rPr>
        <w:t>《竞买人代表授权委托书》</w:t>
      </w:r>
    </w:p>
    <w:p>
      <w:pPr>
        <w:spacing w:line="420" w:lineRule="exact"/>
        <w:rPr>
          <w:rFonts w:hint="eastAsia" w:ascii="宋体" w:hAnsi="宋体"/>
          <w:color w:val="000000"/>
          <w:sz w:val="24"/>
        </w:rPr>
      </w:pPr>
    </w:p>
    <w:p>
      <w:pPr>
        <w:pStyle w:val="3"/>
        <w:widowControl/>
        <w:tabs>
          <w:tab w:val="left" w:pos="8280"/>
        </w:tabs>
        <w:spacing w:line="460" w:lineRule="exact"/>
        <w:ind w:right="592" w:firstLine="0" w:firstLineChars="0"/>
        <w:rPr>
          <w:rFonts w:hint="eastAsia" w:ascii="Arial" w:hAnsi="Arial" w:eastAsia="黑体" w:cs="Arial"/>
          <w:color w:val="000000"/>
          <w:kern w:val="0"/>
          <w:sz w:val="28"/>
          <w:szCs w:val="28"/>
        </w:rPr>
      </w:pPr>
    </w:p>
    <w:p>
      <w:pPr>
        <w:pStyle w:val="3"/>
        <w:widowControl/>
        <w:tabs>
          <w:tab w:val="left" w:pos="8280"/>
        </w:tabs>
        <w:spacing w:line="460" w:lineRule="exact"/>
        <w:ind w:right="592" w:firstLine="0" w:firstLineChars="0"/>
        <w:rPr>
          <w:rFonts w:hint="eastAsia" w:ascii="Arial" w:hAnsi="Arial" w:eastAsia="黑体" w:cs="Arial"/>
          <w:color w:val="000000"/>
          <w:kern w:val="0"/>
          <w:sz w:val="28"/>
          <w:szCs w:val="28"/>
        </w:rPr>
      </w:pPr>
    </w:p>
    <w:p>
      <w:pPr>
        <w:pStyle w:val="3"/>
        <w:widowControl/>
        <w:tabs>
          <w:tab w:val="left" w:pos="8280"/>
        </w:tabs>
        <w:spacing w:line="460" w:lineRule="exact"/>
        <w:ind w:right="592" w:firstLine="0" w:firstLineChars="0"/>
        <w:rPr>
          <w:rFonts w:hint="eastAsia" w:ascii="Arial" w:hAnsi="Arial" w:eastAsia="黑体" w:cs="Arial"/>
          <w:color w:val="000000"/>
          <w:kern w:val="0"/>
          <w:sz w:val="28"/>
          <w:szCs w:val="28"/>
        </w:rPr>
      </w:pPr>
    </w:p>
    <w:p>
      <w:pPr>
        <w:pStyle w:val="3"/>
        <w:widowControl/>
        <w:tabs>
          <w:tab w:val="left" w:pos="8280"/>
        </w:tabs>
        <w:spacing w:line="460" w:lineRule="exact"/>
        <w:ind w:right="592" w:firstLine="0" w:firstLineChars="0"/>
        <w:rPr>
          <w:rFonts w:hint="eastAsia" w:ascii="Arial" w:hAnsi="Arial" w:eastAsia="黑体" w:cs="Arial"/>
          <w:color w:val="000000"/>
          <w:kern w:val="0"/>
          <w:sz w:val="28"/>
          <w:szCs w:val="28"/>
        </w:rPr>
      </w:pPr>
    </w:p>
    <w:p>
      <w:pPr>
        <w:pStyle w:val="3"/>
        <w:widowControl/>
        <w:tabs>
          <w:tab w:val="left" w:pos="8280"/>
        </w:tabs>
        <w:spacing w:line="460" w:lineRule="exact"/>
        <w:ind w:right="592" w:firstLine="0" w:firstLineChars="0"/>
        <w:rPr>
          <w:rFonts w:hint="eastAsia" w:ascii="Arial" w:hAnsi="Arial" w:eastAsia="黑体" w:cs="Arial"/>
          <w:color w:val="000000"/>
          <w:kern w:val="0"/>
          <w:sz w:val="28"/>
        </w:rPr>
      </w:pPr>
    </w:p>
    <w:p>
      <w:pPr>
        <w:pStyle w:val="3"/>
        <w:widowControl/>
        <w:tabs>
          <w:tab w:val="left" w:pos="8280"/>
        </w:tabs>
        <w:spacing w:line="460" w:lineRule="exact"/>
        <w:ind w:right="592" w:firstLine="1820" w:firstLineChars="650"/>
        <w:rPr>
          <w:rFonts w:hint="eastAsia" w:ascii="Arial" w:hAnsi="Arial" w:eastAsia="黑体" w:cs="Arial"/>
          <w:color w:val="000000"/>
          <w:kern w:val="0"/>
          <w:sz w:val="28"/>
          <w:szCs w:val="28"/>
        </w:rPr>
      </w:pPr>
      <w:r>
        <w:rPr>
          <w:rFonts w:hint="eastAsia" w:ascii="Arial" w:hAnsi="Arial" w:eastAsia="黑体" w:cs="Arial"/>
          <w:color w:val="000000"/>
          <w:kern w:val="0"/>
          <w:sz w:val="28"/>
        </w:rPr>
        <w:t>　　　　　　　拍卖人</w:t>
      </w:r>
      <w:r>
        <w:rPr>
          <w:rFonts w:ascii="Arial" w:hAnsi="Arial" w:eastAsia="黑体" w:cs="Arial"/>
          <w:color w:val="000000"/>
          <w:kern w:val="0"/>
          <w:sz w:val="28"/>
        </w:rPr>
        <w:t>（盖章）：</w:t>
      </w:r>
      <w:r>
        <w:rPr>
          <w:rFonts w:hint="eastAsia" w:ascii="Arial" w:hAnsi="Arial" w:eastAsia="黑体" w:cs="Arial"/>
          <w:color w:val="000000"/>
          <w:kern w:val="0"/>
          <w:sz w:val="28"/>
          <w:szCs w:val="28"/>
        </w:rPr>
        <w:t>益阳市拍卖有限公司</w:t>
      </w:r>
    </w:p>
    <w:p>
      <w:pPr>
        <w:pStyle w:val="3"/>
        <w:widowControl/>
        <w:tabs>
          <w:tab w:val="left" w:pos="8280"/>
        </w:tabs>
        <w:wordWrap w:val="0"/>
        <w:spacing w:line="460" w:lineRule="exact"/>
        <w:ind w:right="312" w:firstLine="0" w:firstLineChars="0"/>
        <w:rPr>
          <w:rFonts w:hint="eastAsia" w:ascii="Arial" w:hAnsi="Arial" w:eastAsia="黑体" w:cs="Arial"/>
          <w:color w:val="000000"/>
          <w:kern w:val="0"/>
          <w:sz w:val="28"/>
        </w:rPr>
      </w:pPr>
      <w:r>
        <w:rPr>
          <w:rFonts w:hint="eastAsia" w:ascii="Arial" w:hAnsi="Arial" w:eastAsia="黑体" w:cs="Arial"/>
          <w:color w:val="000000"/>
          <w:kern w:val="0"/>
          <w:sz w:val="28"/>
        </w:rPr>
        <w:t>　　　　　　　　　　　　　　　　</w:t>
      </w:r>
      <w:r>
        <w:rPr>
          <w:rFonts w:ascii="Arial" w:hAnsi="Arial" w:eastAsia="黑体" w:cs="Arial"/>
          <w:color w:val="000000"/>
          <w:kern w:val="0"/>
          <w:sz w:val="28"/>
        </w:rPr>
        <w:t>日期</w:t>
      </w:r>
      <w:r>
        <w:rPr>
          <w:rFonts w:hint="eastAsia" w:ascii="Arial" w:hAnsi="Arial" w:eastAsia="黑体" w:cs="Arial"/>
          <w:color w:val="000000"/>
          <w:kern w:val="0"/>
          <w:sz w:val="28"/>
        </w:rPr>
        <w:t>：2020年5月　日</w:t>
      </w: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bookmarkStart w:id="0" w:name="_GoBack"/>
      <w:bookmarkEnd w:id="0"/>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p>
    <w:p>
      <w:pPr>
        <w:pStyle w:val="3"/>
        <w:ind w:right="132" w:firstLine="0" w:firstLineChars="0"/>
        <w:jc w:val="left"/>
        <w:rPr>
          <w:rFonts w:hint="eastAsia"/>
          <w:color w:val="000000"/>
          <w:sz w:val="24"/>
        </w:rPr>
      </w:pPr>
      <w:r>
        <w:rPr>
          <w:rFonts w:hint="eastAsia"/>
          <w:color w:val="000000"/>
          <w:sz w:val="24"/>
        </w:rPr>
        <w:t>附件一：</w:t>
      </w:r>
    </w:p>
    <w:p>
      <w:pPr>
        <w:pStyle w:val="3"/>
        <w:ind w:right="132" w:firstLine="0" w:firstLineChars="0"/>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竞买申请与承诺书</w:t>
      </w:r>
    </w:p>
    <w:p>
      <w:pPr>
        <w:pStyle w:val="3"/>
        <w:ind w:right="132" w:firstLine="0" w:firstLineChars="0"/>
        <w:jc w:val="center"/>
        <w:rPr>
          <w:rFonts w:hint="eastAsia" w:ascii="宋体" w:hAnsi="宋体" w:cs="宋体"/>
          <w:b/>
          <w:bCs/>
          <w:color w:val="000000"/>
          <w:kern w:val="0"/>
          <w:sz w:val="32"/>
          <w:szCs w:val="32"/>
        </w:rPr>
      </w:pPr>
    </w:p>
    <w:p>
      <w:pPr>
        <w:rPr>
          <w:rFonts w:hint="eastAsia" w:ascii="宋体" w:hAnsi="宋体" w:cs="宋体"/>
          <w:b/>
          <w:bCs/>
          <w:color w:val="000000"/>
          <w:kern w:val="0"/>
          <w:sz w:val="24"/>
        </w:rPr>
      </w:pPr>
      <w:r>
        <w:rPr>
          <w:rFonts w:hint="eastAsia" w:ascii="宋体" w:hAnsi="宋体" w:cs="宋体"/>
          <w:b/>
          <w:bCs/>
          <w:color w:val="000000"/>
          <w:kern w:val="0"/>
          <w:sz w:val="24"/>
        </w:rPr>
        <w:t>益阳市拍卖有限公司：</w:t>
      </w:r>
    </w:p>
    <w:p>
      <w:pPr>
        <w:pStyle w:val="8"/>
        <w:widowControl/>
        <w:shd w:val="clear" w:color="auto" w:fill="FFFFFF"/>
        <w:spacing w:before="0" w:beforeAutospacing="0" w:after="0" w:afterAutospacing="0" w:line="460" w:lineRule="exact"/>
        <w:ind w:firstLine="420"/>
        <w:rPr>
          <w:rFonts w:hint="eastAsia" w:ascii="宋体" w:hAnsi="宋体" w:cs="宋体"/>
        </w:rPr>
      </w:pPr>
      <w:r>
        <w:rPr>
          <w:rFonts w:hint="eastAsia" w:ascii="宋体" w:hAnsi="宋体" w:cs="宋体"/>
        </w:rPr>
        <w:t xml:space="preserve"> 我本人/公司</w:t>
      </w:r>
      <w:r>
        <w:rPr>
          <w:rFonts w:hint="eastAsia" w:ascii="宋体" w:hAnsi="宋体" w:cs="宋体"/>
          <w:u w:val="single"/>
        </w:rPr>
        <w:t xml:space="preserve">         </w:t>
      </w:r>
      <w:r>
        <w:rPr>
          <w:rFonts w:hint="eastAsia" w:ascii="宋体" w:hAnsi="宋体" w:cs="宋体"/>
        </w:rPr>
        <w:t>（身份证号码/统一社会信用代码号码：</w:t>
      </w:r>
      <w:r>
        <w:rPr>
          <w:rFonts w:hint="eastAsia" w:ascii="宋体" w:hAnsi="宋体" w:cs="宋体"/>
          <w:u w:val="single"/>
        </w:rPr>
        <w:t xml:space="preserve">                              </w:t>
      </w:r>
      <w:r>
        <w:rPr>
          <w:rFonts w:hint="eastAsia" w:ascii="宋体" w:hAnsi="宋体" w:cs="宋体"/>
        </w:rPr>
        <w:t>）已认真阅读《</w:t>
      </w:r>
      <w:r>
        <w:rPr>
          <w:rFonts w:hint="eastAsia" w:ascii="宋体" w:hAnsi="宋体" w:cs="宋体"/>
          <w:color w:val="000000"/>
        </w:rPr>
        <w:t>位于资阳区长春镇流源桥村食品加工园冷库5年租赁经营权拍卖</w:t>
      </w:r>
      <w:r>
        <w:rPr>
          <w:rFonts w:hint="eastAsia" w:ascii="宋体" w:hAnsi="宋体" w:cs="宋体"/>
        </w:rPr>
        <w:t>公告》</w:t>
      </w:r>
      <w:r>
        <w:rPr>
          <w:rStyle w:val="11"/>
          <w:rFonts w:hint="eastAsia" w:ascii="宋体" w:hAnsi="宋体" w:cs="宋体"/>
          <w:b w:val="0"/>
          <w:bCs/>
          <w:color w:val="3E3E3E"/>
          <w:shd w:val="clear" w:color="auto" w:fill="FFFFFF"/>
          <w:lang w:eastAsia="zh-CN"/>
        </w:rPr>
        <w:t>，</w:t>
      </w:r>
      <w:r>
        <w:rPr>
          <w:rFonts w:hint="eastAsia"/>
        </w:rPr>
        <w:t>现</w:t>
      </w:r>
      <w:r>
        <w:rPr>
          <w:rFonts w:hint="eastAsia" w:ascii="宋体" w:hAnsi="宋体" w:cs="宋体"/>
        </w:rPr>
        <w:t>申请该标的</w:t>
      </w:r>
      <w:r>
        <w:rPr>
          <w:rFonts w:hint="eastAsia" w:ascii="宋体" w:hAnsi="宋体" w:cs="宋体"/>
          <w:u w:val="single"/>
        </w:rPr>
        <w:t xml:space="preserve">                           </w:t>
      </w:r>
      <w:r>
        <w:rPr>
          <w:rFonts w:hint="eastAsia" w:ascii="宋体" w:hAnsi="宋体" w:cs="宋体"/>
        </w:rPr>
        <w:t>。</w:t>
      </w:r>
    </w:p>
    <w:p>
      <w:pPr>
        <w:pStyle w:val="8"/>
        <w:widowControl/>
        <w:shd w:val="clear" w:color="auto" w:fill="FFFFFF"/>
        <w:spacing w:before="0" w:beforeAutospacing="0" w:after="0" w:afterAutospacing="0" w:line="460" w:lineRule="exact"/>
        <w:jc w:val="both"/>
        <w:rPr>
          <w:rFonts w:hint="eastAsia"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根据《</w:t>
      </w:r>
      <w:r>
        <w:rPr>
          <w:rFonts w:hint="eastAsia" w:ascii="宋体" w:hAnsi="宋体" w:cs="宋体"/>
          <w:color w:val="000000"/>
        </w:rPr>
        <w:t>资阳区长春镇流源桥村食品加工园冷库5年租赁经营权拍卖竞价</w:t>
      </w:r>
      <w:r>
        <w:rPr>
          <w:rFonts w:hint="eastAsia" w:ascii="宋体" w:hAnsi="宋体" w:cs="宋体"/>
        </w:rPr>
        <w:t>文件》（以下简称《竞价文件》），本竞买人自愿按照《竞价文件》中约定的条件,通过产权交易报价网（网址：</w:t>
      </w:r>
      <w:r>
        <w:rPr>
          <w:rFonts w:hint="eastAsia" w:ascii="宋体" w:hAnsi="宋体" w:cs="宋体"/>
          <w:b/>
          <w:color w:val="000000"/>
        </w:rPr>
        <w:t>http://www.51baojia.net或</w:t>
      </w:r>
      <w:r>
        <w:rPr>
          <w:rFonts w:hint="eastAsia" w:ascii="宋体" w:hAnsi="宋体" w:cs="宋体"/>
          <w:b/>
          <w:color w:val="000000"/>
        </w:rPr>
        <w:fldChar w:fldCharType="begin"/>
      </w:r>
      <w:r>
        <w:rPr>
          <w:rFonts w:hint="eastAsia" w:ascii="宋体" w:hAnsi="宋体" w:cs="宋体"/>
          <w:b/>
          <w:color w:val="000000"/>
        </w:rPr>
        <w:instrText xml:space="preserve"> HYPERLINK "http://portal.51baojia.net/" </w:instrText>
      </w:r>
      <w:r>
        <w:rPr>
          <w:rFonts w:hint="eastAsia" w:ascii="宋体" w:hAnsi="宋体" w:cs="宋体"/>
          <w:b/>
          <w:color w:val="000000"/>
        </w:rPr>
        <w:fldChar w:fldCharType="separate"/>
      </w:r>
      <w:r>
        <w:rPr>
          <w:rFonts w:hint="eastAsia"/>
          <w:b/>
          <w:color w:val="000000"/>
        </w:rPr>
        <w:t>http://portal.51baojia.net/</w:t>
      </w:r>
      <w:r>
        <w:rPr>
          <w:rFonts w:hint="eastAsia" w:ascii="宋体" w:hAnsi="宋体" w:cs="宋体"/>
          <w:b/>
          <w:color w:val="000000"/>
        </w:rPr>
        <w:fldChar w:fldCharType="end"/>
      </w:r>
      <w:r>
        <w:rPr>
          <w:rFonts w:hint="eastAsia" w:ascii="宋体" w:hAnsi="宋体" w:cs="宋体"/>
        </w:rPr>
        <w:t>）以动态报价的方式受让上述标的（编号：　202000001　），并承诺如下：</w:t>
      </w:r>
    </w:p>
    <w:p>
      <w:pPr>
        <w:pStyle w:val="8"/>
        <w:widowControl/>
        <w:shd w:val="clear" w:color="auto" w:fill="FFFFFF"/>
        <w:spacing w:before="0" w:beforeAutospacing="0" w:after="0" w:afterAutospacing="0" w:line="460" w:lineRule="exact"/>
        <w:jc w:val="both"/>
        <w:rPr>
          <w:rFonts w:hint="eastAsia" w:ascii="宋体" w:hAnsi="宋体" w:cs="宋体"/>
        </w:rPr>
      </w:pPr>
      <w:r>
        <w:rPr>
          <w:rFonts w:hint="eastAsia" w:ascii="宋体" w:hAnsi="宋体" w:cs="宋体"/>
        </w:rPr>
        <w:t xml:space="preserve">    1、我方接受委托方在《食品加工园冷库5年租赁经营权拍卖公告》所载的全部内容和要求，保证遵守法律法规规定和产权交易市场的相关政策规则，按照有关要求履行我方义务。</w:t>
      </w:r>
    </w:p>
    <w:p>
      <w:pPr>
        <w:pStyle w:val="8"/>
        <w:widowControl/>
        <w:shd w:val="clear" w:color="auto" w:fill="FFFFFF"/>
        <w:spacing w:before="0" w:beforeAutospacing="0" w:after="0" w:afterAutospacing="0" w:line="460" w:lineRule="exact"/>
        <w:ind w:firstLine="480" w:firstLineChars="200"/>
        <w:jc w:val="both"/>
        <w:rPr>
          <w:rFonts w:hint="eastAsia" w:ascii="宋体" w:hAnsi="宋体" w:cs="宋体"/>
        </w:rPr>
      </w:pPr>
      <w:r>
        <w:rPr>
          <w:rFonts w:hint="eastAsia" w:ascii="宋体" w:hAnsi="宋体" w:cs="宋体"/>
        </w:rPr>
        <w:t>2、同意按标的相对应的挂牌单价88万元/年报价，并同意以本竞买人在网络竞价系统中的最后有效报价受让该标的；</w:t>
      </w:r>
    </w:p>
    <w:p>
      <w:pPr>
        <w:pStyle w:val="8"/>
        <w:widowControl/>
        <w:shd w:val="clear" w:color="auto" w:fill="FFFFFF"/>
        <w:spacing w:before="0" w:beforeAutospacing="0" w:after="0" w:afterAutospacing="0" w:line="460" w:lineRule="exact"/>
        <w:ind w:firstLine="480" w:firstLineChars="200"/>
        <w:jc w:val="both"/>
        <w:rPr>
          <w:rFonts w:hint="eastAsia" w:ascii="宋体" w:hAnsi="宋体" w:cs="宋体"/>
        </w:rPr>
      </w:pPr>
      <w:r>
        <w:rPr>
          <w:rFonts w:hint="eastAsia" w:ascii="宋体" w:hAnsi="宋体" w:cs="宋体"/>
        </w:rPr>
        <w:t>3、同意交纳竞买保证金18万元，并同意《竞价文件》中关于竞买保证金条款的约定。</w:t>
      </w:r>
    </w:p>
    <w:p>
      <w:pPr>
        <w:pStyle w:val="8"/>
        <w:widowControl/>
        <w:shd w:val="clear" w:color="auto" w:fill="FFFFFF"/>
        <w:spacing w:before="0" w:beforeAutospacing="0" w:after="0" w:afterAutospacing="0" w:line="460" w:lineRule="exact"/>
        <w:ind w:firstLine="480" w:firstLineChars="200"/>
        <w:jc w:val="both"/>
        <w:rPr>
          <w:rFonts w:hint="eastAsia" w:ascii="宋体" w:hAnsi="宋体" w:cs="宋体"/>
        </w:rPr>
      </w:pPr>
      <w:r>
        <w:rPr>
          <w:rFonts w:hint="eastAsia" w:ascii="宋体" w:hAnsi="宋体" w:cs="宋体"/>
        </w:rPr>
        <w:t>4、我方对参与本次网络竞价的登录名及密码的安全性负责，在领取登录名及密码后，由本方妥善保管并及时登录产权交易报价网</w:t>
      </w:r>
      <w:r>
        <w:rPr>
          <w:rFonts w:hint="eastAsia" w:ascii="宋体" w:hAnsi="宋体" w:cs="宋体"/>
          <w:color w:val="000000"/>
        </w:rPr>
        <w:t>（</w:t>
      </w:r>
      <w:r>
        <w:rPr>
          <w:rFonts w:hint="eastAsia" w:ascii="宋体" w:hAnsi="宋体" w:cs="宋体"/>
          <w:b/>
          <w:color w:val="000000"/>
        </w:rPr>
        <w:t>http://www.51baojia.net或</w:t>
      </w:r>
      <w:r>
        <w:rPr>
          <w:rFonts w:hint="eastAsia" w:ascii="宋体" w:hAnsi="宋体" w:cs="宋体"/>
          <w:b/>
          <w:color w:val="000000"/>
        </w:rPr>
        <w:fldChar w:fldCharType="begin"/>
      </w:r>
      <w:r>
        <w:rPr>
          <w:rFonts w:hint="eastAsia" w:ascii="宋体" w:hAnsi="宋体" w:cs="宋体"/>
          <w:b/>
          <w:color w:val="000000"/>
        </w:rPr>
        <w:instrText xml:space="preserve"> HYPERLINK "http://portal.51baojia.net/" </w:instrText>
      </w:r>
      <w:r>
        <w:rPr>
          <w:rFonts w:hint="eastAsia" w:ascii="宋体" w:hAnsi="宋体" w:cs="宋体"/>
          <w:b/>
          <w:color w:val="000000"/>
        </w:rPr>
        <w:fldChar w:fldCharType="separate"/>
      </w:r>
      <w:r>
        <w:rPr>
          <w:rFonts w:hint="eastAsia"/>
          <w:b/>
          <w:color w:val="000000"/>
        </w:rPr>
        <w:t>http://portal.51baojia.net/</w:t>
      </w:r>
      <w:r>
        <w:rPr>
          <w:rFonts w:hint="eastAsia" w:ascii="宋体" w:hAnsi="宋体" w:cs="宋体"/>
          <w:b/>
          <w:color w:val="000000"/>
        </w:rPr>
        <w:fldChar w:fldCharType="end"/>
      </w:r>
      <w:r>
        <w:rPr>
          <w:rFonts w:hint="eastAsia" w:ascii="宋体" w:hAnsi="宋体" w:cs="宋体"/>
          <w:color w:val="000000"/>
        </w:rPr>
        <w:t>）</w:t>
      </w:r>
      <w:r>
        <w:rPr>
          <w:rFonts w:hint="eastAsia" w:ascii="宋体" w:hAnsi="宋体" w:cs="宋体"/>
        </w:rPr>
        <w:t>修改初始密码。若因登录名及密码遗失、泄露等造成的损失由本方承担，任何使用本方登录名和密码登陆进入产权交易报价网</w:t>
      </w:r>
      <w:r>
        <w:rPr>
          <w:rFonts w:hint="eastAsia" w:ascii="宋体" w:hAnsi="宋体" w:cs="宋体"/>
          <w:color w:val="000000"/>
        </w:rPr>
        <w:t>（</w:t>
      </w:r>
      <w:r>
        <w:rPr>
          <w:rFonts w:hint="eastAsia" w:ascii="宋体" w:hAnsi="宋体" w:cs="宋体"/>
          <w:b/>
          <w:color w:val="000000"/>
        </w:rPr>
        <w:t>http://www.51baojia.net或</w:t>
      </w:r>
      <w:r>
        <w:rPr>
          <w:rFonts w:hint="eastAsia" w:ascii="宋体" w:hAnsi="宋体" w:cs="宋体"/>
          <w:b/>
          <w:color w:val="000000"/>
        </w:rPr>
        <w:fldChar w:fldCharType="begin"/>
      </w:r>
      <w:r>
        <w:rPr>
          <w:rFonts w:hint="eastAsia" w:ascii="宋体" w:hAnsi="宋体" w:cs="宋体"/>
          <w:b/>
          <w:color w:val="000000"/>
        </w:rPr>
        <w:instrText xml:space="preserve"> HYPERLINK "http://portal.51baojia.net/" </w:instrText>
      </w:r>
      <w:r>
        <w:rPr>
          <w:rFonts w:hint="eastAsia" w:ascii="宋体" w:hAnsi="宋体" w:cs="宋体"/>
          <w:b/>
          <w:color w:val="000000"/>
        </w:rPr>
        <w:fldChar w:fldCharType="separate"/>
      </w:r>
      <w:r>
        <w:rPr>
          <w:rFonts w:hint="eastAsia"/>
          <w:b/>
          <w:color w:val="000000"/>
        </w:rPr>
        <w:t>http://portal.51baojia.net/</w:t>
      </w:r>
      <w:r>
        <w:rPr>
          <w:rFonts w:hint="eastAsia" w:ascii="宋体" w:hAnsi="宋体" w:cs="宋体"/>
          <w:b/>
          <w:color w:val="000000"/>
        </w:rPr>
        <w:fldChar w:fldCharType="end"/>
      </w:r>
      <w:r>
        <w:rPr>
          <w:rFonts w:hint="eastAsia" w:ascii="宋体" w:hAnsi="宋体" w:cs="宋体"/>
        </w:rPr>
        <w:t>）的用户，在该网站上的一切行为均视为我方的行为，由我方负责，拍卖人、委托人和</w:t>
      </w:r>
      <w:r>
        <w:rPr>
          <w:rFonts w:hint="eastAsia" w:ascii="宋体" w:hAnsi="宋体" w:cs="宋体"/>
          <w:color w:val="000000"/>
        </w:rPr>
        <w:t>长江流域产权交易共同市场</w:t>
      </w:r>
      <w:r>
        <w:rPr>
          <w:rFonts w:hint="eastAsia" w:ascii="宋体" w:hAnsi="宋体" w:cs="宋体"/>
        </w:rPr>
        <w:t>不承担任何责任。</w:t>
      </w:r>
    </w:p>
    <w:p>
      <w:pPr>
        <w:pStyle w:val="8"/>
        <w:widowControl/>
        <w:shd w:val="clear" w:color="auto" w:fill="FFFFFF"/>
        <w:spacing w:before="0" w:beforeAutospacing="0" w:after="0" w:afterAutospacing="0" w:line="460" w:lineRule="exact"/>
        <w:ind w:firstLine="480" w:firstLineChars="200"/>
        <w:jc w:val="both"/>
        <w:rPr>
          <w:rFonts w:hint="eastAsia" w:ascii="宋体" w:hAnsi="宋体" w:cs="宋体"/>
        </w:rPr>
      </w:pPr>
      <w:r>
        <w:rPr>
          <w:rFonts w:hint="eastAsia" w:ascii="宋体" w:hAnsi="宋体" w:cs="宋体"/>
        </w:rPr>
        <w:t>5、我方对此次网络竞价已进行模拟操作，并已完全掌握本次网络竞价的操作，对本方在网络竞价过程中的一切行为负责。</w:t>
      </w:r>
    </w:p>
    <w:p>
      <w:pPr>
        <w:spacing w:line="460" w:lineRule="exact"/>
        <w:ind w:firstLine="480" w:firstLineChars="200"/>
        <w:rPr>
          <w:rFonts w:hint="eastAsia" w:ascii="宋体" w:hAnsi="宋体" w:cs="宋体"/>
          <w:sz w:val="24"/>
        </w:rPr>
      </w:pPr>
      <w:r>
        <w:rPr>
          <w:rFonts w:hint="eastAsia" w:ascii="宋体" w:hAnsi="宋体" w:cs="宋体"/>
          <w:sz w:val="24"/>
        </w:rPr>
        <w:t>6、我方保证遵守以上承诺，如我方发生违规违约行为，而给交易相关方和各方所造成损失的，我方承诺以我方交纳的竞买保证金承担赔偿责任。竞买保证金金额不足以弥补上述损失的，利益受损方可以向我方进行追偿。</w:t>
      </w:r>
    </w:p>
    <w:p>
      <w:pPr>
        <w:spacing w:line="460" w:lineRule="exact"/>
        <w:ind w:firstLine="480" w:firstLineChars="200"/>
        <w:rPr>
          <w:rFonts w:hint="eastAsia" w:ascii="宋体" w:hAnsi="宋体" w:cs="宋体"/>
          <w:sz w:val="24"/>
        </w:rPr>
      </w:pPr>
      <w:r>
        <w:rPr>
          <w:rFonts w:hint="eastAsia" w:ascii="宋体" w:hAnsi="宋体" w:cs="宋体"/>
          <w:sz w:val="24"/>
        </w:rPr>
        <w:t>7、如我方未竞价成功且未出现任何违规行为，则请按规定将交易保证金退回。</w:t>
      </w:r>
    </w:p>
    <w:p>
      <w:pPr>
        <w:pStyle w:val="16"/>
        <w:spacing w:before="0" w:after="0" w:line="460" w:lineRule="exact"/>
        <w:rPr>
          <w:rFonts w:hint="eastAsia" w:ascii="宋体" w:hAnsi="宋体" w:cs="宋体"/>
          <w:szCs w:val="24"/>
        </w:rPr>
      </w:pPr>
      <w:r>
        <w:rPr>
          <w:rFonts w:hint="eastAsia" w:ascii="宋体" w:hAnsi="宋体" w:cs="宋体"/>
          <w:szCs w:val="24"/>
        </w:rPr>
        <w:t>本竞买人承诺接受《竞价文件》各项条款的要求，并愿意按照本次竞价程序参与竞价。拍卖人、益交所已就转让项目的相关事项作出详尽说明，我方已充分知晓并认可。</w:t>
      </w:r>
    </w:p>
    <w:p>
      <w:pPr>
        <w:spacing w:line="460" w:lineRule="exact"/>
        <w:ind w:firstLine="482" w:firstLineChars="200"/>
        <w:rPr>
          <w:rFonts w:hint="eastAsia" w:ascii="宋体" w:hAnsi="宋体" w:cs="宋体"/>
          <w:b/>
          <w:sz w:val="24"/>
          <w:u w:val="dottedHeavy"/>
        </w:rPr>
      </w:pPr>
    </w:p>
    <w:p>
      <w:pPr>
        <w:spacing w:line="460" w:lineRule="exact"/>
        <w:ind w:firstLine="482" w:firstLineChars="200"/>
        <w:rPr>
          <w:rFonts w:hint="eastAsia" w:ascii="宋体" w:hAnsi="宋体" w:cs="宋体"/>
          <w:sz w:val="24"/>
        </w:rPr>
      </w:pPr>
      <w:r>
        <w:rPr>
          <w:rFonts w:hint="eastAsia" w:ascii="宋体" w:hAnsi="宋体" w:cs="宋体"/>
          <w:b/>
          <w:sz w:val="24"/>
          <w:u w:val="dottedHeavy"/>
        </w:rPr>
        <w:t>本人/公司已知晓和理解上述内容的含义，无任何异议，愿意完全接受并承担相应法律责任及风险。</w:t>
      </w:r>
      <w:r>
        <w:rPr>
          <w:rFonts w:hint="eastAsia" w:ascii="宋体" w:hAnsi="宋体" w:cs="宋体"/>
          <w:sz w:val="24"/>
        </w:rPr>
        <w:t>（竞买人手写抄录上述黑体字并签字）</w:t>
      </w:r>
    </w:p>
    <w:p>
      <w:pPr>
        <w:spacing w:line="460" w:lineRule="exact"/>
        <w:rPr>
          <w:rFonts w:hint="eastAsia" w:ascii="宋体" w:hAnsi="宋体" w:cs="宋体"/>
          <w:sz w:val="24"/>
          <w:u w:val="single"/>
        </w:rPr>
      </w:pPr>
      <w:r>
        <w:rPr>
          <w:rFonts w:hint="eastAsia" w:ascii="宋体" w:hAnsi="宋体" w:cs="宋体"/>
          <w:sz w:val="24"/>
          <w:u w:val="single"/>
        </w:rPr>
        <w:t xml:space="preserve">                                                                                         </w:t>
      </w:r>
    </w:p>
    <w:p>
      <w:pPr>
        <w:spacing w:line="460" w:lineRule="exact"/>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pPr>
        <w:pStyle w:val="16"/>
        <w:spacing w:before="0" w:after="0" w:line="460" w:lineRule="exact"/>
        <w:ind w:firstLine="0" w:firstLineChars="0"/>
        <w:rPr>
          <w:rFonts w:hint="eastAsia" w:ascii="宋体" w:hAnsi="宋体" w:cs="宋体"/>
          <w:szCs w:val="24"/>
        </w:rPr>
      </w:pPr>
      <w:r>
        <w:rPr>
          <w:rFonts w:hint="eastAsia" w:ascii="宋体" w:hAnsi="宋体" w:cs="宋体"/>
          <w:szCs w:val="24"/>
        </w:rPr>
        <w:t xml:space="preserve">   </w:t>
      </w:r>
    </w:p>
    <w:p>
      <w:pPr>
        <w:pStyle w:val="16"/>
        <w:spacing w:before="0" w:after="0" w:line="460" w:lineRule="exact"/>
        <w:ind w:firstLine="0" w:firstLineChars="0"/>
        <w:rPr>
          <w:rFonts w:hint="eastAsia" w:ascii="宋体" w:hAnsi="宋体" w:cs="宋体"/>
          <w:szCs w:val="24"/>
        </w:rPr>
      </w:pPr>
      <w:r>
        <w:rPr>
          <w:rFonts w:hint="eastAsia" w:ascii="宋体" w:hAnsi="宋体" w:cs="宋体"/>
          <w:szCs w:val="24"/>
        </w:rPr>
        <w:t xml:space="preserve"> 特此承诺                                    </w:t>
      </w:r>
    </w:p>
    <w:p>
      <w:pPr>
        <w:pStyle w:val="16"/>
        <w:spacing w:before="0" w:after="0" w:line="460" w:lineRule="exact"/>
        <w:ind w:firstLine="0" w:firstLineChars="0"/>
        <w:rPr>
          <w:rFonts w:hint="eastAsia" w:ascii="宋体" w:hAnsi="宋体" w:cs="宋体"/>
          <w:szCs w:val="24"/>
        </w:rPr>
      </w:pPr>
      <w:r>
        <w:rPr>
          <w:rFonts w:hint="eastAsia" w:ascii="宋体" w:hAnsi="宋体" w:cs="宋体"/>
          <w:szCs w:val="24"/>
        </w:rPr>
        <w:t xml:space="preserve">                         </w:t>
      </w:r>
    </w:p>
    <w:p>
      <w:pPr>
        <w:pStyle w:val="16"/>
        <w:spacing w:before="0" w:after="0" w:line="460" w:lineRule="exact"/>
        <w:ind w:left="5280" w:hanging="5280" w:hangingChars="2200"/>
        <w:jc w:val="left"/>
        <w:rPr>
          <w:rFonts w:hint="eastAsia" w:ascii="宋体" w:hAnsi="宋体" w:cs="宋体"/>
          <w:szCs w:val="24"/>
        </w:rPr>
      </w:pPr>
      <w:r>
        <w:rPr>
          <w:rFonts w:hint="eastAsia" w:ascii="宋体" w:hAnsi="宋体" w:cs="宋体"/>
          <w:szCs w:val="24"/>
        </w:rPr>
        <w:t xml:space="preserve">                                     竞买人或授权人（签章）：                                                    </w:t>
      </w:r>
      <w:r>
        <w:rPr>
          <w:rFonts w:hint="eastAsia" w:ascii="宋体" w:hAnsi="宋体" w:cs="宋体"/>
          <w:b/>
          <w:bCs/>
          <w:szCs w:val="24"/>
        </w:rPr>
        <w:t>日期：2020年  月   日</w:t>
      </w:r>
    </w:p>
    <w:p>
      <w:pPr>
        <w:pStyle w:val="16"/>
        <w:spacing w:before="0" w:after="0" w:line="460" w:lineRule="exact"/>
        <w:ind w:firstLine="0" w:firstLineChars="0"/>
        <w:rPr>
          <w:rFonts w:hint="eastAsia" w:ascii="宋体" w:hAnsi="宋体" w:cs="宋体"/>
          <w:szCs w:val="24"/>
        </w:rPr>
      </w:pPr>
    </w:p>
    <w:p>
      <w:pPr>
        <w:pStyle w:val="16"/>
        <w:spacing w:before="0" w:after="0" w:line="460" w:lineRule="exact"/>
        <w:ind w:firstLine="0" w:firstLineChars="0"/>
        <w:rPr>
          <w:rFonts w:hint="eastAsia" w:ascii="宋体" w:hAnsi="宋体" w:cs="宋体"/>
          <w:szCs w:val="24"/>
        </w:rPr>
      </w:pPr>
    </w:p>
    <w:p>
      <w:pPr>
        <w:pStyle w:val="16"/>
        <w:spacing w:before="0" w:after="0" w:line="460" w:lineRule="exact"/>
        <w:ind w:firstLine="0" w:firstLineChars="0"/>
        <w:rPr>
          <w:rFonts w:hint="eastAsia" w:ascii="宋体" w:hAnsi="宋体" w:cs="宋体"/>
          <w:szCs w:val="24"/>
        </w:rPr>
      </w:pPr>
    </w:p>
    <w:p>
      <w:pPr>
        <w:pStyle w:val="16"/>
        <w:spacing w:before="0" w:after="0" w:line="460" w:lineRule="exact"/>
        <w:ind w:firstLine="0" w:firstLineChars="0"/>
        <w:rPr>
          <w:rFonts w:hint="eastAsia" w:ascii="宋体" w:hAnsi="宋体" w:cs="宋体"/>
          <w:szCs w:val="24"/>
        </w:rPr>
      </w:pPr>
    </w:p>
    <w:p>
      <w:pPr>
        <w:spacing w:line="600" w:lineRule="exact"/>
        <w:rPr>
          <w:rFonts w:hint="eastAsia"/>
          <w:color w:val="000000"/>
          <w:sz w:val="24"/>
        </w:rPr>
      </w:pPr>
    </w:p>
    <w:p>
      <w:pPr>
        <w:spacing w:line="600" w:lineRule="exact"/>
        <w:rPr>
          <w:rFonts w:hint="eastAsia"/>
          <w:color w:val="000000"/>
          <w:sz w:val="24"/>
        </w:rPr>
      </w:pPr>
    </w:p>
    <w:p>
      <w:pPr>
        <w:spacing w:line="600" w:lineRule="exact"/>
        <w:rPr>
          <w:rFonts w:hint="eastAsia"/>
          <w:color w:val="000000"/>
          <w:sz w:val="24"/>
        </w:rPr>
      </w:pPr>
    </w:p>
    <w:p>
      <w:pPr>
        <w:spacing w:line="600" w:lineRule="exact"/>
        <w:rPr>
          <w:rFonts w:hint="eastAsia"/>
          <w:color w:val="000000"/>
          <w:sz w:val="24"/>
        </w:rPr>
      </w:pPr>
    </w:p>
    <w:p>
      <w:pPr>
        <w:spacing w:line="600" w:lineRule="exact"/>
        <w:rPr>
          <w:rFonts w:hint="eastAsia"/>
          <w:color w:val="000000"/>
          <w:sz w:val="24"/>
        </w:rPr>
      </w:pPr>
    </w:p>
    <w:p>
      <w:pPr>
        <w:spacing w:line="600" w:lineRule="exact"/>
        <w:rPr>
          <w:rFonts w:hint="eastAsia"/>
          <w:color w:val="000000"/>
          <w:sz w:val="24"/>
        </w:rPr>
      </w:pPr>
    </w:p>
    <w:p>
      <w:pPr>
        <w:spacing w:line="600" w:lineRule="exact"/>
        <w:rPr>
          <w:rFonts w:hint="eastAsia"/>
          <w:color w:val="000000"/>
          <w:sz w:val="24"/>
        </w:rPr>
      </w:pPr>
    </w:p>
    <w:p>
      <w:pPr>
        <w:spacing w:line="600" w:lineRule="exact"/>
        <w:rPr>
          <w:rFonts w:hint="eastAsia"/>
          <w:sz w:val="24"/>
        </w:rPr>
      </w:pPr>
    </w:p>
    <w:p>
      <w:pPr>
        <w:spacing w:line="600" w:lineRule="exact"/>
        <w:rPr>
          <w:rFonts w:hint="eastAsia"/>
          <w:sz w:val="24"/>
        </w:rPr>
      </w:pPr>
    </w:p>
    <w:p>
      <w:pPr>
        <w:spacing w:line="600" w:lineRule="exact"/>
        <w:rPr>
          <w:rFonts w:hint="eastAsia"/>
          <w:sz w:val="24"/>
        </w:rPr>
      </w:pPr>
    </w:p>
    <w:p>
      <w:pPr>
        <w:spacing w:line="600" w:lineRule="exact"/>
        <w:rPr>
          <w:sz w:val="24"/>
        </w:rPr>
      </w:pPr>
      <w:r>
        <w:rPr>
          <w:rFonts w:hint="eastAsia"/>
          <w:sz w:val="24"/>
        </w:rPr>
        <w:t>附件二：</w:t>
      </w:r>
    </w:p>
    <w:p>
      <w:pPr>
        <w:jc w:val="center"/>
        <w:rPr>
          <w:rFonts w:hint="eastAsia" w:ascii="黑体" w:eastAsia="黑体"/>
          <w:sz w:val="30"/>
          <w:szCs w:val="28"/>
        </w:rPr>
      </w:pPr>
    </w:p>
    <w:p>
      <w:pPr>
        <w:jc w:val="center"/>
        <w:rPr>
          <w:rFonts w:ascii="黑体" w:eastAsia="黑体"/>
          <w:sz w:val="30"/>
          <w:szCs w:val="28"/>
        </w:rPr>
      </w:pPr>
      <w:r>
        <w:rPr>
          <w:rFonts w:hint="eastAsia" w:ascii="黑体" w:eastAsia="黑体"/>
          <w:sz w:val="30"/>
          <w:szCs w:val="28"/>
        </w:rPr>
        <w:t>竞买人代表授权委托书</w:t>
      </w:r>
    </w:p>
    <w:p>
      <w:pPr>
        <w:ind w:firstLine="480"/>
      </w:pPr>
    </w:p>
    <w:p>
      <w:pPr>
        <w:spacing w:line="600" w:lineRule="exact"/>
        <w:rPr>
          <w:rFonts w:ascii="宋体" w:hAnsi="宋体" w:cs="宋体"/>
          <w:sz w:val="24"/>
        </w:rPr>
      </w:pPr>
      <w:r>
        <w:rPr>
          <w:rFonts w:hint="eastAsia" w:ascii="宋体" w:hAnsi="宋体" w:cs="宋体"/>
          <w:sz w:val="24"/>
        </w:rPr>
        <w:t>委托人：    （身份证号码/统一社会信用代码：）</w:t>
      </w:r>
    </w:p>
    <w:p>
      <w:pPr>
        <w:spacing w:line="600" w:lineRule="exact"/>
        <w:rPr>
          <w:rFonts w:ascii="宋体" w:hAnsi="宋体" w:cs="宋体"/>
          <w:sz w:val="24"/>
        </w:rPr>
      </w:pPr>
      <w:r>
        <w:rPr>
          <w:rFonts w:hint="eastAsia" w:ascii="宋体" w:hAnsi="宋体" w:cs="宋体"/>
          <w:sz w:val="24"/>
        </w:rPr>
        <w:t>受托人：    （身份证号码：                ）</w:t>
      </w:r>
    </w:p>
    <w:p>
      <w:pPr>
        <w:spacing w:line="360" w:lineRule="auto"/>
        <w:jc w:val="left"/>
        <w:rPr>
          <w:rFonts w:hint="eastAsia"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 xml:space="preserve"> 兹全权授权委托上述受托人办理本委托人参与竞价位于资阳区长春镇流源桥村食品加工园冷库5年租赁经营权拍卖公告的全部事宜，包括但不限于签收递交相关的文件资料，签署与本次竞价有关的一切文件材料和合同，包括但不限于《竞价文件》、《网络竞价成交价格确认单》、《竞价申请与承诺书》等文件材料和合同。本委托人对受托人签署的与本次竞价相关的所有文本承担经济和法律责任。</w:t>
      </w:r>
    </w:p>
    <w:p>
      <w:pPr>
        <w:spacing w:line="360" w:lineRule="auto"/>
        <w:rPr>
          <w:rFonts w:hint="eastAsia" w:ascii="宋体" w:hAnsi="宋体" w:cs="宋体"/>
          <w:sz w:val="24"/>
        </w:rPr>
      </w:pPr>
    </w:p>
    <w:p>
      <w:pPr>
        <w:spacing w:line="360" w:lineRule="auto"/>
        <w:rPr>
          <w:rFonts w:ascii="宋体" w:hAnsi="宋体" w:cs="宋体"/>
          <w:sz w:val="24"/>
        </w:rPr>
      </w:pPr>
    </w:p>
    <w:p>
      <w:pPr>
        <w:spacing w:line="600" w:lineRule="exact"/>
        <w:ind w:firstLine="482"/>
        <w:rPr>
          <w:rFonts w:ascii="宋体" w:hAnsi="宋体" w:cs="宋体"/>
          <w:sz w:val="24"/>
        </w:rPr>
      </w:pPr>
      <w:r>
        <w:rPr>
          <w:rFonts w:hint="eastAsia" w:ascii="宋体" w:hAnsi="宋体" w:cs="宋体"/>
          <w:sz w:val="24"/>
        </w:rPr>
        <w:t xml:space="preserve"> 委托人：                                 受托人： </w:t>
      </w:r>
    </w:p>
    <w:p>
      <w:pPr>
        <w:spacing w:line="600" w:lineRule="exact"/>
        <w:rPr>
          <w:rFonts w:ascii="宋体" w:hAnsi="宋体" w:cs="宋体"/>
          <w:sz w:val="24"/>
        </w:rPr>
      </w:pPr>
    </w:p>
    <w:p>
      <w:pPr>
        <w:spacing w:line="600" w:lineRule="exact"/>
        <w:ind w:firstLine="482"/>
        <w:jc w:val="left"/>
        <w:rPr>
          <w:rFonts w:ascii="宋体" w:hAnsi="宋体" w:cs="宋体"/>
          <w:sz w:val="24"/>
        </w:rPr>
      </w:pPr>
      <w:r>
        <w:rPr>
          <w:rFonts w:hint="eastAsia" w:ascii="宋体" w:hAnsi="宋体" w:cs="宋体"/>
          <w:sz w:val="24"/>
        </w:rPr>
        <w:t xml:space="preserve">                                                                                                                             年   月   日                                   年   月   日 </w:t>
      </w:r>
    </w:p>
    <w:p>
      <w:pPr>
        <w:pStyle w:val="16"/>
        <w:spacing w:line="560" w:lineRule="exact"/>
        <w:ind w:right="26"/>
        <w:jc w:val="right"/>
        <w:rPr>
          <w:rFonts w:hint="eastAsia" w:ascii="仿宋_GB2312" w:eastAsia="仿宋_GB2312"/>
          <w:szCs w:val="24"/>
        </w:rPr>
      </w:pPr>
    </w:p>
    <w:p>
      <w:pPr>
        <w:rPr>
          <w:color w:val="000000"/>
        </w:rPr>
      </w:pPr>
    </w:p>
    <w:p>
      <w:pPr>
        <w:rPr>
          <w:color w:val="000000"/>
        </w:rPr>
      </w:pPr>
    </w:p>
    <w:sectPr>
      <w:headerReference r:id="rId3" w:type="default"/>
      <w:footerReference r:id="rId4" w:type="default"/>
      <w:footerReference r:id="rId5" w:type="even"/>
      <w:pgSz w:w="11906" w:h="16838"/>
      <w:pgMar w:top="1246" w:right="146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11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3</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780"/>
        </w:tabs>
        <w:ind w:left="780" w:hanging="360"/>
      </w:pPr>
      <w:rPr>
        <w:rFonts w:hint="default"/>
      </w:rPr>
    </w:lvl>
    <w:lvl w:ilvl="1" w:tentative="0">
      <w:start w:val="1"/>
      <w:numFmt w:val="lowerLetter"/>
      <w:pStyle w:val="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52A"/>
    <w:rsid w:val="00006641"/>
    <w:rsid w:val="000116D3"/>
    <w:rsid w:val="00014B27"/>
    <w:rsid w:val="00014E05"/>
    <w:rsid w:val="00017712"/>
    <w:rsid w:val="00020888"/>
    <w:rsid w:val="00020D01"/>
    <w:rsid w:val="00026B31"/>
    <w:rsid w:val="00027FB9"/>
    <w:rsid w:val="00032ABF"/>
    <w:rsid w:val="00033A97"/>
    <w:rsid w:val="000347AB"/>
    <w:rsid w:val="00035CD9"/>
    <w:rsid w:val="00036B94"/>
    <w:rsid w:val="0004332C"/>
    <w:rsid w:val="00044CC5"/>
    <w:rsid w:val="0004548D"/>
    <w:rsid w:val="00056DE7"/>
    <w:rsid w:val="00057ACF"/>
    <w:rsid w:val="00061BDC"/>
    <w:rsid w:val="00061CD4"/>
    <w:rsid w:val="00062F12"/>
    <w:rsid w:val="00063761"/>
    <w:rsid w:val="0006501C"/>
    <w:rsid w:val="000661E9"/>
    <w:rsid w:val="00066A52"/>
    <w:rsid w:val="0007118F"/>
    <w:rsid w:val="00071E44"/>
    <w:rsid w:val="0007467C"/>
    <w:rsid w:val="000749CE"/>
    <w:rsid w:val="00074F24"/>
    <w:rsid w:val="00075198"/>
    <w:rsid w:val="0007592D"/>
    <w:rsid w:val="00076150"/>
    <w:rsid w:val="000776BE"/>
    <w:rsid w:val="000820C9"/>
    <w:rsid w:val="00087A75"/>
    <w:rsid w:val="00087EF3"/>
    <w:rsid w:val="000901C7"/>
    <w:rsid w:val="0009144F"/>
    <w:rsid w:val="00092327"/>
    <w:rsid w:val="000951B5"/>
    <w:rsid w:val="000965F3"/>
    <w:rsid w:val="00096B39"/>
    <w:rsid w:val="00096C0D"/>
    <w:rsid w:val="000A22E2"/>
    <w:rsid w:val="000A4934"/>
    <w:rsid w:val="000A5B23"/>
    <w:rsid w:val="000B2561"/>
    <w:rsid w:val="000B3824"/>
    <w:rsid w:val="000B690F"/>
    <w:rsid w:val="000C18E2"/>
    <w:rsid w:val="000C1C30"/>
    <w:rsid w:val="000C435C"/>
    <w:rsid w:val="000C489D"/>
    <w:rsid w:val="000C5B2A"/>
    <w:rsid w:val="000D2135"/>
    <w:rsid w:val="000D433B"/>
    <w:rsid w:val="000D4F6D"/>
    <w:rsid w:val="000D5CBE"/>
    <w:rsid w:val="000D5D5A"/>
    <w:rsid w:val="000D6D25"/>
    <w:rsid w:val="000E1EB5"/>
    <w:rsid w:val="000E2ECD"/>
    <w:rsid w:val="000E36D3"/>
    <w:rsid w:val="000E389C"/>
    <w:rsid w:val="000E463F"/>
    <w:rsid w:val="000E5A85"/>
    <w:rsid w:val="000E5DA5"/>
    <w:rsid w:val="000E75F9"/>
    <w:rsid w:val="000F1482"/>
    <w:rsid w:val="000F1939"/>
    <w:rsid w:val="000F2A03"/>
    <w:rsid w:val="000F3C99"/>
    <w:rsid w:val="000F59A1"/>
    <w:rsid w:val="000F6A14"/>
    <w:rsid w:val="000F722D"/>
    <w:rsid w:val="00103165"/>
    <w:rsid w:val="001031BD"/>
    <w:rsid w:val="00104752"/>
    <w:rsid w:val="00104E66"/>
    <w:rsid w:val="00104F7E"/>
    <w:rsid w:val="0010588D"/>
    <w:rsid w:val="0010737F"/>
    <w:rsid w:val="00112D2E"/>
    <w:rsid w:val="00112D4D"/>
    <w:rsid w:val="001147A6"/>
    <w:rsid w:val="001157CD"/>
    <w:rsid w:val="00115A85"/>
    <w:rsid w:val="00115FFA"/>
    <w:rsid w:val="00116485"/>
    <w:rsid w:val="00116860"/>
    <w:rsid w:val="001177CF"/>
    <w:rsid w:val="0012091E"/>
    <w:rsid w:val="00124CAF"/>
    <w:rsid w:val="00125CAA"/>
    <w:rsid w:val="0012718C"/>
    <w:rsid w:val="00132132"/>
    <w:rsid w:val="00133915"/>
    <w:rsid w:val="001343B2"/>
    <w:rsid w:val="00134692"/>
    <w:rsid w:val="00134872"/>
    <w:rsid w:val="0013498B"/>
    <w:rsid w:val="00135EA6"/>
    <w:rsid w:val="00136185"/>
    <w:rsid w:val="001374B6"/>
    <w:rsid w:val="00141716"/>
    <w:rsid w:val="00142A21"/>
    <w:rsid w:val="00146007"/>
    <w:rsid w:val="00147C4F"/>
    <w:rsid w:val="00150700"/>
    <w:rsid w:val="00151F26"/>
    <w:rsid w:val="00157DE7"/>
    <w:rsid w:val="0016113E"/>
    <w:rsid w:val="001616EA"/>
    <w:rsid w:val="00163E45"/>
    <w:rsid w:val="001653A4"/>
    <w:rsid w:val="001658C8"/>
    <w:rsid w:val="00166EA1"/>
    <w:rsid w:val="001673E4"/>
    <w:rsid w:val="001746E2"/>
    <w:rsid w:val="00176636"/>
    <w:rsid w:val="001768E7"/>
    <w:rsid w:val="00180D58"/>
    <w:rsid w:val="00181560"/>
    <w:rsid w:val="00182220"/>
    <w:rsid w:val="00182941"/>
    <w:rsid w:val="00183BF5"/>
    <w:rsid w:val="00183F12"/>
    <w:rsid w:val="001851C4"/>
    <w:rsid w:val="001853F2"/>
    <w:rsid w:val="00185403"/>
    <w:rsid w:val="00185FA8"/>
    <w:rsid w:val="001912AF"/>
    <w:rsid w:val="00192888"/>
    <w:rsid w:val="00194091"/>
    <w:rsid w:val="0019571B"/>
    <w:rsid w:val="00196248"/>
    <w:rsid w:val="00197F57"/>
    <w:rsid w:val="001A0788"/>
    <w:rsid w:val="001A19D1"/>
    <w:rsid w:val="001A260F"/>
    <w:rsid w:val="001A3645"/>
    <w:rsid w:val="001A65BC"/>
    <w:rsid w:val="001B2772"/>
    <w:rsid w:val="001B395C"/>
    <w:rsid w:val="001B44AF"/>
    <w:rsid w:val="001B654E"/>
    <w:rsid w:val="001B6F9A"/>
    <w:rsid w:val="001C01CD"/>
    <w:rsid w:val="001C28EF"/>
    <w:rsid w:val="001C440D"/>
    <w:rsid w:val="001C4F6C"/>
    <w:rsid w:val="001C56C9"/>
    <w:rsid w:val="001C6959"/>
    <w:rsid w:val="001C7C72"/>
    <w:rsid w:val="001C7E09"/>
    <w:rsid w:val="001D0271"/>
    <w:rsid w:val="001D0C3C"/>
    <w:rsid w:val="001D408A"/>
    <w:rsid w:val="001D5661"/>
    <w:rsid w:val="001E066B"/>
    <w:rsid w:val="001E2B6B"/>
    <w:rsid w:val="001E494E"/>
    <w:rsid w:val="001E4D58"/>
    <w:rsid w:val="001E5373"/>
    <w:rsid w:val="001F15C9"/>
    <w:rsid w:val="001F2D12"/>
    <w:rsid w:val="001F6458"/>
    <w:rsid w:val="001F6CED"/>
    <w:rsid w:val="001F6F00"/>
    <w:rsid w:val="00200735"/>
    <w:rsid w:val="00202969"/>
    <w:rsid w:val="0020353B"/>
    <w:rsid w:val="00206705"/>
    <w:rsid w:val="00207C3E"/>
    <w:rsid w:val="00211BCA"/>
    <w:rsid w:val="00211F2B"/>
    <w:rsid w:val="0021408D"/>
    <w:rsid w:val="0022042D"/>
    <w:rsid w:val="00220B04"/>
    <w:rsid w:val="00221DD9"/>
    <w:rsid w:val="0022229D"/>
    <w:rsid w:val="00224D7F"/>
    <w:rsid w:val="0022501C"/>
    <w:rsid w:val="0022589D"/>
    <w:rsid w:val="00225D8C"/>
    <w:rsid w:val="00230D5B"/>
    <w:rsid w:val="0023104E"/>
    <w:rsid w:val="0023173B"/>
    <w:rsid w:val="002355BA"/>
    <w:rsid w:val="0023603C"/>
    <w:rsid w:val="0023685D"/>
    <w:rsid w:val="00240A3E"/>
    <w:rsid w:val="002418B1"/>
    <w:rsid w:val="00241A08"/>
    <w:rsid w:val="002451E2"/>
    <w:rsid w:val="002464EB"/>
    <w:rsid w:val="0025118A"/>
    <w:rsid w:val="00255D3B"/>
    <w:rsid w:val="00261F54"/>
    <w:rsid w:val="0026297B"/>
    <w:rsid w:val="00264706"/>
    <w:rsid w:val="00264F6C"/>
    <w:rsid w:val="00270AA2"/>
    <w:rsid w:val="00271402"/>
    <w:rsid w:val="00271453"/>
    <w:rsid w:val="0027491E"/>
    <w:rsid w:val="0027527D"/>
    <w:rsid w:val="00275320"/>
    <w:rsid w:val="0027550A"/>
    <w:rsid w:val="00275F94"/>
    <w:rsid w:val="002810FE"/>
    <w:rsid w:val="00284710"/>
    <w:rsid w:val="002849ED"/>
    <w:rsid w:val="0028518B"/>
    <w:rsid w:val="00286E13"/>
    <w:rsid w:val="00295212"/>
    <w:rsid w:val="00295221"/>
    <w:rsid w:val="00296FE7"/>
    <w:rsid w:val="002A3A76"/>
    <w:rsid w:val="002A3C5E"/>
    <w:rsid w:val="002A40E7"/>
    <w:rsid w:val="002B1ECB"/>
    <w:rsid w:val="002B2A79"/>
    <w:rsid w:val="002B366B"/>
    <w:rsid w:val="002B432E"/>
    <w:rsid w:val="002B59B2"/>
    <w:rsid w:val="002B608E"/>
    <w:rsid w:val="002B611C"/>
    <w:rsid w:val="002B77E9"/>
    <w:rsid w:val="002B7C49"/>
    <w:rsid w:val="002B7CB1"/>
    <w:rsid w:val="002C0BE6"/>
    <w:rsid w:val="002C1E4F"/>
    <w:rsid w:val="002C378F"/>
    <w:rsid w:val="002C53DD"/>
    <w:rsid w:val="002C747C"/>
    <w:rsid w:val="002D0F77"/>
    <w:rsid w:val="002D12AC"/>
    <w:rsid w:val="002D260C"/>
    <w:rsid w:val="002D7C01"/>
    <w:rsid w:val="002F17F9"/>
    <w:rsid w:val="002F4BB5"/>
    <w:rsid w:val="002F6816"/>
    <w:rsid w:val="002F78A8"/>
    <w:rsid w:val="00300A66"/>
    <w:rsid w:val="00301BD2"/>
    <w:rsid w:val="00301D71"/>
    <w:rsid w:val="003020FB"/>
    <w:rsid w:val="00302DD9"/>
    <w:rsid w:val="00303C25"/>
    <w:rsid w:val="003044DF"/>
    <w:rsid w:val="00305357"/>
    <w:rsid w:val="00305B28"/>
    <w:rsid w:val="00314BF5"/>
    <w:rsid w:val="00315AF5"/>
    <w:rsid w:val="00315C04"/>
    <w:rsid w:val="003167AD"/>
    <w:rsid w:val="00316E02"/>
    <w:rsid w:val="00316F1C"/>
    <w:rsid w:val="00321D0C"/>
    <w:rsid w:val="0032460A"/>
    <w:rsid w:val="00325275"/>
    <w:rsid w:val="003253B4"/>
    <w:rsid w:val="00330A22"/>
    <w:rsid w:val="00332FD0"/>
    <w:rsid w:val="00341010"/>
    <w:rsid w:val="0034142C"/>
    <w:rsid w:val="00342EFF"/>
    <w:rsid w:val="003430C7"/>
    <w:rsid w:val="00343775"/>
    <w:rsid w:val="00347204"/>
    <w:rsid w:val="00351931"/>
    <w:rsid w:val="00351B0F"/>
    <w:rsid w:val="003526C2"/>
    <w:rsid w:val="00353B5C"/>
    <w:rsid w:val="003549E8"/>
    <w:rsid w:val="003576EB"/>
    <w:rsid w:val="003632F4"/>
    <w:rsid w:val="00365A1F"/>
    <w:rsid w:val="00366414"/>
    <w:rsid w:val="003665E5"/>
    <w:rsid w:val="00366C3C"/>
    <w:rsid w:val="0037429A"/>
    <w:rsid w:val="00374ED6"/>
    <w:rsid w:val="00375094"/>
    <w:rsid w:val="00377331"/>
    <w:rsid w:val="00377F9A"/>
    <w:rsid w:val="0038017A"/>
    <w:rsid w:val="00381965"/>
    <w:rsid w:val="00383EBF"/>
    <w:rsid w:val="00385EED"/>
    <w:rsid w:val="003914C6"/>
    <w:rsid w:val="003942BC"/>
    <w:rsid w:val="00395990"/>
    <w:rsid w:val="00396D82"/>
    <w:rsid w:val="0039709E"/>
    <w:rsid w:val="003A0354"/>
    <w:rsid w:val="003A08D3"/>
    <w:rsid w:val="003A1FFB"/>
    <w:rsid w:val="003A56E9"/>
    <w:rsid w:val="003B3835"/>
    <w:rsid w:val="003B3CD0"/>
    <w:rsid w:val="003B6FB2"/>
    <w:rsid w:val="003B74DC"/>
    <w:rsid w:val="003C01CC"/>
    <w:rsid w:val="003C133A"/>
    <w:rsid w:val="003C2011"/>
    <w:rsid w:val="003C6EB9"/>
    <w:rsid w:val="003C7353"/>
    <w:rsid w:val="003D00CF"/>
    <w:rsid w:val="003D1FBF"/>
    <w:rsid w:val="003D25D7"/>
    <w:rsid w:val="003D5217"/>
    <w:rsid w:val="003D59AE"/>
    <w:rsid w:val="003D7BFA"/>
    <w:rsid w:val="003E1216"/>
    <w:rsid w:val="003E1A27"/>
    <w:rsid w:val="003E287E"/>
    <w:rsid w:val="003E29AD"/>
    <w:rsid w:val="003E29BB"/>
    <w:rsid w:val="003E4C10"/>
    <w:rsid w:val="003F1E12"/>
    <w:rsid w:val="003F2B4E"/>
    <w:rsid w:val="003F2CD3"/>
    <w:rsid w:val="003F495E"/>
    <w:rsid w:val="003F4DD1"/>
    <w:rsid w:val="003F5F0E"/>
    <w:rsid w:val="00401304"/>
    <w:rsid w:val="00405DC7"/>
    <w:rsid w:val="00405FAC"/>
    <w:rsid w:val="00406BFB"/>
    <w:rsid w:val="004073E3"/>
    <w:rsid w:val="0041061B"/>
    <w:rsid w:val="0041105F"/>
    <w:rsid w:val="004111B7"/>
    <w:rsid w:val="00411991"/>
    <w:rsid w:val="004130D8"/>
    <w:rsid w:val="004134FC"/>
    <w:rsid w:val="00414445"/>
    <w:rsid w:val="00414A31"/>
    <w:rsid w:val="00416464"/>
    <w:rsid w:val="004166DD"/>
    <w:rsid w:val="00416FA6"/>
    <w:rsid w:val="004225FE"/>
    <w:rsid w:val="00423D1F"/>
    <w:rsid w:val="0043113F"/>
    <w:rsid w:val="004312AF"/>
    <w:rsid w:val="00431517"/>
    <w:rsid w:val="0043198D"/>
    <w:rsid w:val="00434BC1"/>
    <w:rsid w:val="004442EB"/>
    <w:rsid w:val="00446B95"/>
    <w:rsid w:val="00447F85"/>
    <w:rsid w:val="00450DC9"/>
    <w:rsid w:val="00455298"/>
    <w:rsid w:val="004555A3"/>
    <w:rsid w:val="004574B0"/>
    <w:rsid w:val="00460230"/>
    <w:rsid w:val="004606A8"/>
    <w:rsid w:val="00461C24"/>
    <w:rsid w:val="00461C80"/>
    <w:rsid w:val="004621B5"/>
    <w:rsid w:val="004632FD"/>
    <w:rsid w:val="00466689"/>
    <w:rsid w:val="004707CE"/>
    <w:rsid w:val="00471DED"/>
    <w:rsid w:val="0047226D"/>
    <w:rsid w:val="004747BF"/>
    <w:rsid w:val="0047573F"/>
    <w:rsid w:val="00475C18"/>
    <w:rsid w:val="00477321"/>
    <w:rsid w:val="00483225"/>
    <w:rsid w:val="0048351D"/>
    <w:rsid w:val="00484DF8"/>
    <w:rsid w:val="00484F91"/>
    <w:rsid w:val="00487E4D"/>
    <w:rsid w:val="00490661"/>
    <w:rsid w:val="004932FE"/>
    <w:rsid w:val="00493CD3"/>
    <w:rsid w:val="00496FD2"/>
    <w:rsid w:val="004A1118"/>
    <w:rsid w:val="004A15DC"/>
    <w:rsid w:val="004A180E"/>
    <w:rsid w:val="004A34EF"/>
    <w:rsid w:val="004A3867"/>
    <w:rsid w:val="004A5FE5"/>
    <w:rsid w:val="004B256E"/>
    <w:rsid w:val="004B3362"/>
    <w:rsid w:val="004B66D8"/>
    <w:rsid w:val="004B781D"/>
    <w:rsid w:val="004C12FF"/>
    <w:rsid w:val="004C4045"/>
    <w:rsid w:val="004C460B"/>
    <w:rsid w:val="004C4A28"/>
    <w:rsid w:val="004C5C75"/>
    <w:rsid w:val="004C5E6C"/>
    <w:rsid w:val="004C6693"/>
    <w:rsid w:val="004D0C22"/>
    <w:rsid w:val="004D1C3C"/>
    <w:rsid w:val="004D2064"/>
    <w:rsid w:val="004D71EA"/>
    <w:rsid w:val="004D7A0B"/>
    <w:rsid w:val="004E1CBF"/>
    <w:rsid w:val="004E219C"/>
    <w:rsid w:val="004E3889"/>
    <w:rsid w:val="004E38DD"/>
    <w:rsid w:val="004E3E17"/>
    <w:rsid w:val="004E4832"/>
    <w:rsid w:val="004E4FE2"/>
    <w:rsid w:val="004E648E"/>
    <w:rsid w:val="004E71C0"/>
    <w:rsid w:val="004E7C79"/>
    <w:rsid w:val="004F3B7F"/>
    <w:rsid w:val="004F5A83"/>
    <w:rsid w:val="0050139B"/>
    <w:rsid w:val="005020B5"/>
    <w:rsid w:val="00502141"/>
    <w:rsid w:val="0050447C"/>
    <w:rsid w:val="00504638"/>
    <w:rsid w:val="00506367"/>
    <w:rsid w:val="005067DE"/>
    <w:rsid w:val="005135F9"/>
    <w:rsid w:val="0051408E"/>
    <w:rsid w:val="00515810"/>
    <w:rsid w:val="00515AC2"/>
    <w:rsid w:val="00515ADA"/>
    <w:rsid w:val="00516DD6"/>
    <w:rsid w:val="0051718D"/>
    <w:rsid w:val="005176CC"/>
    <w:rsid w:val="00517AD1"/>
    <w:rsid w:val="00522889"/>
    <w:rsid w:val="00522C85"/>
    <w:rsid w:val="005277EA"/>
    <w:rsid w:val="005314F4"/>
    <w:rsid w:val="00532BCB"/>
    <w:rsid w:val="00532DFF"/>
    <w:rsid w:val="00533B8D"/>
    <w:rsid w:val="00535BC7"/>
    <w:rsid w:val="00537994"/>
    <w:rsid w:val="005408AE"/>
    <w:rsid w:val="00542F71"/>
    <w:rsid w:val="00543639"/>
    <w:rsid w:val="00544DF3"/>
    <w:rsid w:val="00546ABC"/>
    <w:rsid w:val="005510E1"/>
    <w:rsid w:val="0055210E"/>
    <w:rsid w:val="00552635"/>
    <w:rsid w:val="0055406D"/>
    <w:rsid w:val="0055787C"/>
    <w:rsid w:val="005614CC"/>
    <w:rsid w:val="00563F77"/>
    <w:rsid w:val="00566CF6"/>
    <w:rsid w:val="005677F4"/>
    <w:rsid w:val="005812A9"/>
    <w:rsid w:val="00581AC8"/>
    <w:rsid w:val="005822A8"/>
    <w:rsid w:val="005823CC"/>
    <w:rsid w:val="005841C9"/>
    <w:rsid w:val="00585B7D"/>
    <w:rsid w:val="00591D7D"/>
    <w:rsid w:val="00593BBE"/>
    <w:rsid w:val="00595438"/>
    <w:rsid w:val="005A29EE"/>
    <w:rsid w:val="005A49BA"/>
    <w:rsid w:val="005A6553"/>
    <w:rsid w:val="005A6815"/>
    <w:rsid w:val="005A7EEC"/>
    <w:rsid w:val="005B04E8"/>
    <w:rsid w:val="005B1BA6"/>
    <w:rsid w:val="005B2839"/>
    <w:rsid w:val="005B29CC"/>
    <w:rsid w:val="005B5406"/>
    <w:rsid w:val="005B5FB0"/>
    <w:rsid w:val="005C06C5"/>
    <w:rsid w:val="005D29F0"/>
    <w:rsid w:val="005D56BD"/>
    <w:rsid w:val="005D71BA"/>
    <w:rsid w:val="005D7E3A"/>
    <w:rsid w:val="005E1D98"/>
    <w:rsid w:val="005E2077"/>
    <w:rsid w:val="005E4BAB"/>
    <w:rsid w:val="005F016F"/>
    <w:rsid w:val="005F2C6F"/>
    <w:rsid w:val="005F61D7"/>
    <w:rsid w:val="005F6AE7"/>
    <w:rsid w:val="006006D8"/>
    <w:rsid w:val="0060288D"/>
    <w:rsid w:val="0060447A"/>
    <w:rsid w:val="006058EC"/>
    <w:rsid w:val="006077FE"/>
    <w:rsid w:val="006078EA"/>
    <w:rsid w:val="00612EE8"/>
    <w:rsid w:val="00616288"/>
    <w:rsid w:val="00616383"/>
    <w:rsid w:val="00621AEC"/>
    <w:rsid w:val="006246D8"/>
    <w:rsid w:val="006365A0"/>
    <w:rsid w:val="00637855"/>
    <w:rsid w:val="00642CE4"/>
    <w:rsid w:val="00643181"/>
    <w:rsid w:val="0064337A"/>
    <w:rsid w:val="00643FA9"/>
    <w:rsid w:val="00645B6B"/>
    <w:rsid w:val="00646A29"/>
    <w:rsid w:val="00647A3E"/>
    <w:rsid w:val="0065072D"/>
    <w:rsid w:val="006528BD"/>
    <w:rsid w:val="006528C9"/>
    <w:rsid w:val="00654506"/>
    <w:rsid w:val="00665F32"/>
    <w:rsid w:val="00670327"/>
    <w:rsid w:val="006713AC"/>
    <w:rsid w:val="00672862"/>
    <w:rsid w:val="00673130"/>
    <w:rsid w:val="0067431C"/>
    <w:rsid w:val="00680CE0"/>
    <w:rsid w:val="00680E68"/>
    <w:rsid w:val="006846C6"/>
    <w:rsid w:val="00686200"/>
    <w:rsid w:val="00690086"/>
    <w:rsid w:val="006901AB"/>
    <w:rsid w:val="00690C9F"/>
    <w:rsid w:val="00690E39"/>
    <w:rsid w:val="00694285"/>
    <w:rsid w:val="00696A0C"/>
    <w:rsid w:val="006A0BEC"/>
    <w:rsid w:val="006A0E7A"/>
    <w:rsid w:val="006A4140"/>
    <w:rsid w:val="006A5333"/>
    <w:rsid w:val="006A62BC"/>
    <w:rsid w:val="006A64C6"/>
    <w:rsid w:val="006B6EFA"/>
    <w:rsid w:val="006C30FB"/>
    <w:rsid w:val="006C3424"/>
    <w:rsid w:val="006C4C7C"/>
    <w:rsid w:val="006C6B62"/>
    <w:rsid w:val="006C720C"/>
    <w:rsid w:val="006C75CD"/>
    <w:rsid w:val="006D1BBF"/>
    <w:rsid w:val="006D2317"/>
    <w:rsid w:val="006D481B"/>
    <w:rsid w:val="006E105E"/>
    <w:rsid w:val="006E2681"/>
    <w:rsid w:val="006E274F"/>
    <w:rsid w:val="006E2A25"/>
    <w:rsid w:val="006E2BE9"/>
    <w:rsid w:val="006E62EB"/>
    <w:rsid w:val="006E759D"/>
    <w:rsid w:val="006F01A0"/>
    <w:rsid w:val="006F2CD4"/>
    <w:rsid w:val="006F4EC8"/>
    <w:rsid w:val="006F609F"/>
    <w:rsid w:val="006F6CC0"/>
    <w:rsid w:val="006F6D1D"/>
    <w:rsid w:val="006F7B88"/>
    <w:rsid w:val="0071091F"/>
    <w:rsid w:val="00710A31"/>
    <w:rsid w:val="0071107E"/>
    <w:rsid w:val="00711EA3"/>
    <w:rsid w:val="00712899"/>
    <w:rsid w:val="00715F00"/>
    <w:rsid w:val="0072085F"/>
    <w:rsid w:val="00724264"/>
    <w:rsid w:val="00726297"/>
    <w:rsid w:val="00726F50"/>
    <w:rsid w:val="00727022"/>
    <w:rsid w:val="00730DD1"/>
    <w:rsid w:val="00733768"/>
    <w:rsid w:val="007344B5"/>
    <w:rsid w:val="00735C3C"/>
    <w:rsid w:val="00737867"/>
    <w:rsid w:val="00741F7C"/>
    <w:rsid w:val="007432E6"/>
    <w:rsid w:val="007433C3"/>
    <w:rsid w:val="007441A1"/>
    <w:rsid w:val="00746C3F"/>
    <w:rsid w:val="00746D45"/>
    <w:rsid w:val="00747D21"/>
    <w:rsid w:val="0075031A"/>
    <w:rsid w:val="007518B6"/>
    <w:rsid w:val="00753C79"/>
    <w:rsid w:val="0075537A"/>
    <w:rsid w:val="00756D37"/>
    <w:rsid w:val="007575F7"/>
    <w:rsid w:val="00762130"/>
    <w:rsid w:val="00762D51"/>
    <w:rsid w:val="00763516"/>
    <w:rsid w:val="00763536"/>
    <w:rsid w:val="00770F63"/>
    <w:rsid w:val="007721A3"/>
    <w:rsid w:val="00772FF3"/>
    <w:rsid w:val="00775607"/>
    <w:rsid w:val="00776206"/>
    <w:rsid w:val="007769F3"/>
    <w:rsid w:val="007775A9"/>
    <w:rsid w:val="007825DA"/>
    <w:rsid w:val="007840A1"/>
    <w:rsid w:val="00784901"/>
    <w:rsid w:val="00785EBC"/>
    <w:rsid w:val="007926DB"/>
    <w:rsid w:val="00795842"/>
    <w:rsid w:val="00796412"/>
    <w:rsid w:val="007A1769"/>
    <w:rsid w:val="007A2AD9"/>
    <w:rsid w:val="007A34D8"/>
    <w:rsid w:val="007A7B97"/>
    <w:rsid w:val="007B17BD"/>
    <w:rsid w:val="007B3EFB"/>
    <w:rsid w:val="007B41FD"/>
    <w:rsid w:val="007B4414"/>
    <w:rsid w:val="007B4B9A"/>
    <w:rsid w:val="007B5E14"/>
    <w:rsid w:val="007B7253"/>
    <w:rsid w:val="007C383F"/>
    <w:rsid w:val="007C4ECD"/>
    <w:rsid w:val="007C628E"/>
    <w:rsid w:val="007C6B30"/>
    <w:rsid w:val="007C746F"/>
    <w:rsid w:val="007D2DBD"/>
    <w:rsid w:val="007D2ED9"/>
    <w:rsid w:val="007D3E88"/>
    <w:rsid w:val="007E4153"/>
    <w:rsid w:val="007E7A0D"/>
    <w:rsid w:val="007F0EBB"/>
    <w:rsid w:val="007F1B4F"/>
    <w:rsid w:val="007F27C1"/>
    <w:rsid w:val="007F2BC0"/>
    <w:rsid w:val="007F2C4D"/>
    <w:rsid w:val="007F376D"/>
    <w:rsid w:val="007F381D"/>
    <w:rsid w:val="007F3EC7"/>
    <w:rsid w:val="007F442C"/>
    <w:rsid w:val="007F52E2"/>
    <w:rsid w:val="007F58E3"/>
    <w:rsid w:val="00801CDE"/>
    <w:rsid w:val="00802837"/>
    <w:rsid w:val="008030E2"/>
    <w:rsid w:val="00805416"/>
    <w:rsid w:val="008065F1"/>
    <w:rsid w:val="00807783"/>
    <w:rsid w:val="00811EE2"/>
    <w:rsid w:val="0081461B"/>
    <w:rsid w:val="00817666"/>
    <w:rsid w:val="00817CE9"/>
    <w:rsid w:val="00820576"/>
    <w:rsid w:val="008251CC"/>
    <w:rsid w:val="00827210"/>
    <w:rsid w:val="00830307"/>
    <w:rsid w:val="00831EFE"/>
    <w:rsid w:val="008336A4"/>
    <w:rsid w:val="00833B0A"/>
    <w:rsid w:val="00833DFE"/>
    <w:rsid w:val="00835A78"/>
    <w:rsid w:val="008368E6"/>
    <w:rsid w:val="0084093D"/>
    <w:rsid w:val="00841D1B"/>
    <w:rsid w:val="00844187"/>
    <w:rsid w:val="00845388"/>
    <w:rsid w:val="008458EF"/>
    <w:rsid w:val="00846C6F"/>
    <w:rsid w:val="00850EA7"/>
    <w:rsid w:val="0085209D"/>
    <w:rsid w:val="00855A81"/>
    <w:rsid w:val="0086025A"/>
    <w:rsid w:val="008638F2"/>
    <w:rsid w:val="008665BE"/>
    <w:rsid w:val="00866846"/>
    <w:rsid w:val="0087023A"/>
    <w:rsid w:val="008714C0"/>
    <w:rsid w:val="008741FA"/>
    <w:rsid w:val="0088176E"/>
    <w:rsid w:val="00883F44"/>
    <w:rsid w:val="00885DD7"/>
    <w:rsid w:val="0088698D"/>
    <w:rsid w:val="008872CF"/>
    <w:rsid w:val="008877EB"/>
    <w:rsid w:val="00892430"/>
    <w:rsid w:val="00892CED"/>
    <w:rsid w:val="0089322C"/>
    <w:rsid w:val="0089347C"/>
    <w:rsid w:val="008936A6"/>
    <w:rsid w:val="00895FC6"/>
    <w:rsid w:val="008960F4"/>
    <w:rsid w:val="00897414"/>
    <w:rsid w:val="008A1B5B"/>
    <w:rsid w:val="008A1E8C"/>
    <w:rsid w:val="008A7B8E"/>
    <w:rsid w:val="008B27B7"/>
    <w:rsid w:val="008B6776"/>
    <w:rsid w:val="008B7811"/>
    <w:rsid w:val="008B7E9E"/>
    <w:rsid w:val="008C05E8"/>
    <w:rsid w:val="008C41CA"/>
    <w:rsid w:val="008C7ACB"/>
    <w:rsid w:val="008D037C"/>
    <w:rsid w:val="008D075B"/>
    <w:rsid w:val="008D36D2"/>
    <w:rsid w:val="008D3E9E"/>
    <w:rsid w:val="008D6A26"/>
    <w:rsid w:val="008D741F"/>
    <w:rsid w:val="008D7BA4"/>
    <w:rsid w:val="008E1A64"/>
    <w:rsid w:val="008E1F5F"/>
    <w:rsid w:val="008E207C"/>
    <w:rsid w:val="008E55D6"/>
    <w:rsid w:val="008E62A3"/>
    <w:rsid w:val="008F0B7A"/>
    <w:rsid w:val="008F215C"/>
    <w:rsid w:val="008F2A61"/>
    <w:rsid w:val="008F7A3E"/>
    <w:rsid w:val="009028BE"/>
    <w:rsid w:val="009048AA"/>
    <w:rsid w:val="00904E29"/>
    <w:rsid w:val="00905584"/>
    <w:rsid w:val="00905837"/>
    <w:rsid w:val="009076F3"/>
    <w:rsid w:val="00911E60"/>
    <w:rsid w:val="00912130"/>
    <w:rsid w:val="0091301A"/>
    <w:rsid w:val="00913AE0"/>
    <w:rsid w:val="0091490D"/>
    <w:rsid w:val="0091584D"/>
    <w:rsid w:val="009159D7"/>
    <w:rsid w:val="00915C12"/>
    <w:rsid w:val="00915D71"/>
    <w:rsid w:val="00917A33"/>
    <w:rsid w:val="00920EC6"/>
    <w:rsid w:val="00920FD0"/>
    <w:rsid w:val="00921809"/>
    <w:rsid w:val="0092313A"/>
    <w:rsid w:val="00923826"/>
    <w:rsid w:val="0092649B"/>
    <w:rsid w:val="00930B1A"/>
    <w:rsid w:val="009331BA"/>
    <w:rsid w:val="00933F00"/>
    <w:rsid w:val="00946342"/>
    <w:rsid w:val="00946E7D"/>
    <w:rsid w:val="00947B14"/>
    <w:rsid w:val="00951272"/>
    <w:rsid w:val="00951D2A"/>
    <w:rsid w:val="0095319D"/>
    <w:rsid w:val="00953606"/>
    <w:rsid w:val="00953ABB"/>
    <w:rsid w:val="00954978"/>
    <w:rsid w:val="00954A24"/>
    <w:rsid w:val="00956EB5"/>
    <w:rsid w:val="009571D6"/>
    <w:rsid w:val="009618FE"/>
    <w:rsid w:val="00963DEE"/>
    <w:rsid w:val="009640A6"/>
    <w:rsid w:val="00964D59"/>
    <w:rsid w:val="0096500A"/>
    <w:rsid w:val="0097056C"/>
    <w:rsid w:val="009726B8"/>
    <w:rsid w:val="009733F2"/>
    <w:rsid w:val="00975367"/>
    <w:rsid w:val="00975D01"/>
    <w:rsid w:val="00976636"/>
    <w:rsid w:val="00977287"/>
    <w:rsid w:val="009773C0"/>
    <w:rsid w:val="0097766C"/>
    <w:rsid w:val="0098096F"/>
    <w:rsid w:val="0098136F"/>
    <w:rsid w:val="00985AD1"/>
    <w:rsid w:val="009919C6"/>
    <w:rsid w:val="00991F1B"/>
    <w:rsid w:val="00993EA7"/>
    <w:rsid w:val="00993FD0"/>
    <w:rsid w:val="009A089B"/>
    <w:rsid w:val="009A1F9D"/>
    <w:rsid w:val="009A581A"/>
    <w:rsid w:val="009B1F10"/>
    <w:rsid w:val="009B2E38"/>
    <w:rsid w:val="009B3630"/>
    <w:rsid w:val="009B79F5"/>
    <w:rsid w:val="009C1223"/>
    <w:rsid w:val="009C3347"/>
    <w:rsid w:val="009C4D99"/>
    <w:rsid w:val="009C5AB4"/>
    <w:rsid w:val="009C6A15"/>
    <w:rsid w:val="009D0C3D"/>
    <w:rsid w:val="009D2B6B"/>
    <w:rsid w:val="009D3160"/>
    <w:rsid w:val="009D42D1"/>
    <w:rsid w:val="009E4867"/>
    <w:rsid w:val="009E6163"/>
    <w:rsid w:val="009E6EF9"/>
    <w:rsid w:val="009E7E78"/>
    <w:rsid w:val="009F402F"/>
    <w:rsid w:val="009F6B83"/>
    <w:rsid w:val="009F7865"/>
    <w:rsid w:val="00A0064F"/>
    <w:rsid w:val="00A00ECA"/>
    <w:rsid w:val="00A01AD4"/>
    <w:rsid w:val="00A022FC"/>
    <w:rsid w:val="00A03426"/>
    <w:rsid w:val="00A04B41"/>
    <w:rsid w:val="00A10663"/>
    <w:rsid w:val="00A17314"/>
    <w:rsid w:val="00A20A63"/>
    <w:rsid w:val="00A21CA2"/>
    <w:rsid w:val="00A2327A"/>
    <w:rsid w:val="00A24288"/>
    <w:rsid w:val="00A25B85"/>
    <w:rsid w:val="00A26E7C"/>
    <w:rsid w:val="00A270DA"/>
    <w:rsid w:val="00A462EA"/>
    <w:rsid w:val="00A50D85"/>
    <w:rsid w:val="00A5365E"/>
    <w:rsid w:val="00A53A92"/>
    <w:rsid w:val="00A5411D"/>
    <w:rsid w:val="00A560D0"/>
    <w:rsid w:val="00A63303"/>
    <w:rsid w:val="00A63D6D"/>
    <w:rsid w:val="00A64176"/>
    <w:rsid w:val="00A64D21"/>
    <w:rsid w:val="00A660EB"/>
    <w:rsid w:val="00A70445"/>
    <w:rsid w:val="00A70BD6"/>
    <w:rsid w:val="00A710ED"/>
    <w:rsid w:val="00A71C25"/>
    <w:rsid w:val="00A723DB"/>
    <w:rsid w:val="00A72941"/>
    <w:rsid w:val="00A7356A"/>
    <w:rsid w:val="00A73DF4"/>
    <w:rsid w:val="00A766B5"/>
    <w:rsid w:val="00A82A1B"/>
    <w:rsid w:val="00A85A70"/>
    <w:rsid w:val="00A8609B"/>
    <w:rsid w:val="00A9360A"/>
    <w:rsid w:val="00A94F7D"/>
    <w:rsid w:val="00A956EA"/>
    <w:rsid w:val="00A97924"/>
    <w:rsid w:val="00AA4440"/>
    <w:rsid w:val="00AA5955"/>
    <w:rsid w:val="00AA5C22"/>
    <w:rsid w:val="00AA5E75"/>
    <w:rsid w:val="00AA7963"/>
    <w:rsid w:val="00AA7CA4"/>
    <w:rsid w:val="00AB0EE3"/>
    <w:rsid w:val="00AB25DA"/>
    <w:rsid w:val="00AB34AB"/>
    <w:rsid w:val="00AB3C33"/>
    <w:rsid w:val="00AC2837"/>
    <w:rsid w:val="00AC317C"/>
    <w:rsid w:val="00AC417D"/>
    <w:rsid w:val="00AC4A4D"/>
    <w:rsid w:val="00AC4C13"/>
    <w:rsid w:val="00AD02C7"/>
    <w:rsid w:val="00AD0B2F"/>
    <w:rsid w:val="00AD0E3B"/>
    <w:rsid w:val="00AD2D72"/>
    <w:rsid w:val="00AD695C"/>
    <w:rsid w:val="00AE5F38"/>
    <w:rsid w:val="00AF1AC0"/>
    <w:rsid w:val="00AF3EC3"/>
    <w:rsid w:val="00AF4750"/>
    <w:rsid w:val="00AF6CF7"/>
    <w:rsid w:val="00B005CF"/>
    <w:rsid w:val="00B0187C"/>
    <w:rsid w:val="00B0200E"/>
    <w:rsid w:val="00B02CF1"/>
    <w:rsid w:val="00B032A2"/>
    <w:rsid w:val="00B04A91"/>
    <w:rsid w:val="00B0508D"/>
    <w:rsid w:val="00B069BE"/>
    <w:rsid w:val="00B07817"/>
    <w:rsid w:val="00B14891"/>
    <w:rsid w:val="00B16CB9"/>
    <w:rsid w:val="00B2005C"/>
    <w:rsid w:val="00B20E2B"/>
    <w:rsid w:val="00B21467"/>
    <w:rsid w:val="00B23A04"/>
    <w:rsid w:val="00B254A7"/>
    <w:rsid w:val="00B25DB7"/>
    <w:rsid w:val="00B2635D"/>
    <w:rsid w:val="00B319C8"/>
    <w:rsid w:val="00B361B8"/>
    <w:rsid w:val="00B37874"/>
    <w:rsid w:val="00B37C57"/>
    <w:rsid w:val="00B45A50"/>
    <w:rsid w:val="00B45E9A"/>
    <w:rsid w:val="00B464F1"/>
    <w:rsid w:val="00B4663F"/>
    <w:rsid w:val="00B47DC3"/>
    <w:rsid w:val="00B5678D"/>
    <w:rsid w:val="00B612BE"/>
    <w:rsid w:val="00B63FAD"/>
    <w:rsid w:val="00B65150"/>
    <w:rsid w:val="00B720C8"/>
    <w:rsid w:val="00B74083"/>
    <w:rsid w:val="00B74592"/>
    <w:rsid w:val="00B745DF"/>
    <w:rsid w:val="00B74E98"/>
    <w:rsid w:val="00B75D48"/>
    <w:rsid w:val="00B75EA6"/>
    <w:rsid w:val="00B76EAB"/>
    <w:rsid w:val="00B77CA3"/>
    <w:rsid w:val="00B82351"/>
    <w:rsid w:val="00B83599"/>
    <w:rsid w:val="00B86130"/>
    <w:rsid w:val="00B86BE8"/>
    <w:rsid w:val="00B871DA"/>
    <w:rsid w:val="00B873F8"/>
    <w:rsid w:val="00B9188A"/>
    <w:rsid w:val="00B919AE"/>
    <w:rsid w:val="00B9455C"/>
    <w:rsid w:val="00B94E18"/>
    <w:rsid w:val="00B9693E"/>
    <w:rsid w:val="00B9697B"/>
    <w:rsid w:val="00B974ED"/>
    <w:rsid w:val="00BA094C"/>
    <w:rsid w:val="00BB2118"/>
    <w:rsid w:val="00BB294D"/>
    <w:rsid w:val="00BB2A5A"/>
    <w:rsid w:val="00BB348D"/>
    <w:rsid w:val="00BB6495"/>
    <w:rsid w:val="00BB64B4"/>
    <w:rsid w:val="00BB6862"/>
    <w:rsid w:val="00BB699D"/>
    <w:rsid w:val="00BB7077"/>
    <w:rsid w:val="00BC1751"/>
    <w:rsid w:val="00BC1BBD"/>
    <w:rsid w:val="00BC2076"/>
    <w:rsid w:val="00BC20F7"/>
    <w:rsid w:val="00BC4856"/>
    <w:rsid w:val="00BC6799"/>
    <w:rsid w:val="00BC6860"/>
    <w:rsid w:val="00BC7253"/>
    <w:rsid w:val="00BC7F7C"/>
    <w:rsid w:val="00BD131A"/>
    <w:rsid w:val="00BD5469"/>
    <w:rsid w:val="00BE12D0"/>
    <w:rsid w:val="00BE151D"/>
    <w:rsid w:val="00BE1C77"/>
    <w:rsid w:val="00BE4888"/>
    <w:rsid w:val="00BE4E23"/>
    <w:rsid w:val="00BE5417"/>
    <w:rsid w:val="00BF0B8C"/>
    <w:rsid w:val="00BF21DF"/>
    <w:rsid w:val="00BF4965"/>
    <w:rsid w:val="00BF4E5D"/>
    <w:rsid w:val="00BF68A3"/>
    <w:rsid w:val="00C03933"/>
    <w:rsid w:val="00C04CAF"/>
    <w:rsid w:val="00C10716"/>
    <w:rsid w:val="00C1246A"/>
    <w:rsid w:val="00C15726"/>
    <w:rsid w:val="00C172CC"/>
    <w:rsid w:val="00C20B1B"/>
    <w:rsid w:val="00C20D88"/>
    <w:rsid w:val="00C237FF"/>
    <w:rsid w:val="00C2431D"/>
    <w:rsid w:val="00C24D2D"/>
    <w:rsid w:val="00C27A94"/>
    <w:rsid w:val="00C27E67"/>
    <w:rsid w:val="00C3185C"/>
    <w:rsid w:val="00C31C9D"/>
    <w:rsid w:val="00C3262F"/>
    <w:rsid w:val="00C3280E"/>
    <w:rsid w:val="00C32979"/>
    <w:rsid w:val="00C33ABC"/>
    <w:rsid w:val="00C36040"/>
    <w:rsid w:val="00C367A8"/>
    <w:rsid w:val="00C37059"/>
    <w:rsid w:val="00C40598"/>
    <w:rsid w:val="00C415C3"/>
    <w:rsid w:val="00C43DB9"/>
    <w:rsid w:val="00C47080"/>
    <w:rsid w:val="00C503FB"/>
    <w:rsid w:val="00C50B7D"/>
    <w:rsid w:val="00C53FA4"/>
    <w:rsid w:val="00C54046"/>
    <w:rsid w:val="00C56730"/>
    <w:rsid w:val="00C6121F"/>
    <w:rsid w:val="00C62B7C"/>
    <w:rsid w:val="00C63AB7"/>
    <w:rsid w:val="00C64CCD"/>
    <w:rsid w:val="00C65788"/>
    <w:rsid w:val="00C6753B"/>
    <w:rsid w:val="00C70B37"/>
    <w:rsid w:val="00C70F14"/>
    <w:rsid w:val="00C71C5C"/>
    <w:rsid w:val="00C74CF3"/>
    <w:rsid w:val="00C75DEF"/>
    <w:rsid w:val="00C76328"/>
    <w:rsid w:val="00C80110"/>
    <w:rsid w:val="00C80718"/>
    <w:rsid w:val="00C82472"/>
    <w:rsid w:val="00C83BEC"/>
    <w:rsid w:val="00C85866"/>
    <w:rsid w:val="00C87936"/>
    <w:rsid w:val="00C87DF7"/>
    <w:rsid w:val="00C90600"/>
    <w:rsid w:val="00C9109B"/>
    <w:rsid w:val="00C9228B"/>
    <w:rsid w:val="00C93FE9"/>
    <w:rsid w:val="00CA1438"/>
    <w:rsid w:val="00CA1760"/>
    <w:rsid w:val="00CA2113"/>
    <w:rsid w:val="00CA2A0B"/>
    <w:rsid w:val="00CA34B3"/>
    <w:rsid w:val="00CA4E9C"/>
    <w:rsid w:val="00CA5C1D"/>
    <w:rsid w:val="00CA7BC4"/>
    <w:rsid w:val="00CB0E9E"/>
    <w:rsid w:val="00CB0FBE"/>
    <w:rsid w:val="00CB123B"/>
    <w:rsid w:val="00CB2224"/>
    <w:rsid w:val="00CB2F1B"/>
    <w:rsid w:val="00CB3171"/>
    <w:rsid w:val="00CB59CC"/>
    <w:rsid w:val="00CC08F2"/>
    <w:rsid w:val="00CC32FE"/>
    <w:rsid w:val="00CC33C0"/>
    <w:rsid w:val="00CC4226"/>
    <w:rsid w:val="00CC5647"/>
    <w:rsid w:val="00CC7EB9"/>
    <w:rsid w:val="00CD08D4"/>
    <w:rsid w:val="00CD37B7"/>
    <w:rsid w:val="00CD40D2"/>
    <w:rsid w:val="00CD41FB"/>
    <w:rsid w:val="00CD48A6"/>
    <w:rsid w:val="00CD49FC"/>
    <w:rsid w:val="00CD5C37"/>
    <w:rsid w:val="00CD68F6"/>
    <w:rsid w:val="00CE0896"/>
    <w:rsid w:val="00CE0D1D"/>
    <w:rsid w:val="00CE2109"/>
    <w:rsid w:val="00CE378A"/>
    <w:rsid w:val="00CE3B55"/>
    <w:rsid w:val="00CE50AB"/>
    <w:rsid w:val="00CE5C31"/>
    <w:rsid w:val="00CF0403"/>
    <w:rsid w:val="00CF3553"/>
    <w:rsid w:val="00CF37D5"/>
    <w:rsid w:val="00CF51EA"/>
    <w:rsid w:val="00D02DAD"/>
    <w:rsid w:val="00D05335"/>
    <w:rsid w:val="00D135AB"/>
    <w:rsid w:val="00D14B4B"/>
    <w:rsid w:val="00D16783"/>
    <w:rsid w:val="00D22765"/>
    <w:rsid w:val="00D24181"/>
    <w:rsid w:val="00D242AE"/>
    <w:rsid w:val="00D246F4"/>
    <w:rsid w:val="00D257A1"/>
    <w:rsid w:val="00D2647B"/>
    <w:rsid w:val="00D2685A"/>
    <w:rsid w:val="00D30516"/>
    <w:rsid w:val="00D30A1E"/>
    <w:rsid w:val="00D3133A"/>
    <w:rsid w:val="00D31D28"/>
    <w:rsid w:val="00D31F0E"/>
    <w:rsid w:val="00D32A10"/>
    <w:rsid w:val="00D3633B"/>
    <w:rsid w:val="00D364A5"/>
    <w:rsid w:val="00D418F5"/>
    <w:rsid w:val="00D41F60"/>
    <w:rsid w:val="00D463BC"/>
    <w:rsid w:val="00D47891"/>
    <w:rsid w:val="00D5157C"/>
    <w:rsid w:val="00D51CCB"/>
    <w:rsid w:val="00D53620"/>
    <w:rsid w:val="00D54A41"/>
    <w:rsid w:val="00D555C8"/>
    <w:rsid w:val="00D56A13"/>
    <w:rsid w:val="00D60733"/>
    <w:rsid w:val="00D61028"/>
    <w:rsid w:val="00D63B9A"/>
    <w:rsid w:val="00D654B7"/>
    <w:rsid w:val="00D65E50"/>
    <w:rsid w:val="00D70A21"/>
    <w:rsid w:val="00D73F96"/>
    <w:rsid w:val="00D7491C"/>
    <w:rsid w:val="00D75409"/>
    <w:rsid w:val="00D755A0"/>
    <w:rsid w:val="00D77489"/>
    <w:rsid w:val="00D7769E"/>
    <w:rsid w:val="00D77E1C"/>
    <w:rsid w:val="00D80914"/>
    <w:rsid w:val="00D86821"/>
    <w:rsid w:val="00D91347"/>
    <w:rsid w:val="00D9493F"/>
    <w:rsid w:val="00D95976"/>
    <w:rsid w:val="00D97411"/>
    <w:rsid w:val="00D97DC3"/>
    <w:rsid w:val="00DA01DB"/>
    <w:rsid w:val="00DA038A"/>
    <w:rsid w:val="00DA07D1"/>
    <w:rsid w:val="00DA12CA"/>
    <w:rsid w:val="00DA1E05"/>
    <w:rsid w:val="00DA26FF"/>
    <w:rsid w:val="00DB7C12"/>
    <w:rsid w:val="00DC327B"/>
    <w:rsid w:val="00DC36D4"/>
    <w:rsid w:val="00DC3CA5"/>
    <w:rsid w:val="00DC5EC9"/>
    <w:rsid w:val="00DC7A93"/>
    <w:rsid w:val="00DC7CC4"/>
    <w:rsid w:val="00DD30FE"/>
    <w:rsid w:val="00DD38D7"/>
    <w:rsid w:val="00DD3A6B"/>
    <w:rsid w:val="00DD3BF2"/>
    <w:rsid w:val="00DD4289"/>
    <w:rsid w:val="00DD5B86"/>
    <w:rsid w:val="00DD70C3"/>
    <w:rsid w:val="00DE128D"/>
    <w:rsid w:val="00DE27BD"/>
    <w:rsid w:val="00DE2A1A"/>
    <w:rsid w:val="00DE3F87"/>
    <w:rsid w:val="00DE53DA"/>
    <w:rsid w:val="00DE7845"/>
    <w:rsid w:val="00DF080C"/>
    <w:rsid w:val="00DF27D1"/>
    <w:rsid w:val="00DF7123"/>
    <w:rsid w:val="00DF7156"/>
    <w:rsid w:val="00DF7886"/>
    <w:rsid w:val="00DF7CC6"/>
    <w:rsid w:val="00E00BD1"/>
    <w:rsid w:val="00E02847"/>
    <w:rsid w:val="00E05E2B"/>
    <w:rsid w:val="00E102C5"/>
    <w:rsid w:val="00E1188D"/>
    <w:rsid w:val="00E21338"/>
    <w:rsid w:val="00E21480"/>
    <w:rsid w:val="00E21591"/>
    <w:rsid w:val="00E2573B"/>
    <w:rsid w:val="00E260A0"/>
    <w:rsid w:val="00E269CB"/>
    <w:rsid w:val="00E2794F"/>
    <w:rsid w:val="00E30ABC"/>
    <w:rsid w:val="00E31373"/>
    <w:rsid w:val="00E32DF4"/>
    <w:rsid w:val="00E33D4D"/>
    <w:rsid w:val="00E3690A"/>
    <w:rsid w:val="00E405FD"/>
    <w:rsid w:val="00E4193D"/>
    <w:rsid w:val="00E430A4"/>
    <w:rsid w:val="00E43638"/>
    <w:rsid w:val="00E46076"/>
    <w:rsid w:val="00E47633"/>
    <w:rsid w:val="00E47E14"/>
    <w:rsid w:val="00E51691"/>
    <w:rsid w:val="00E5201C"/>
    <w:rsid w:val="00E521AB"/>
    <w:rsid w:val="00E5291A"/>
    <w:rsid w:val="00E53469"/>
    <w:rsid w:val="00E54384"/>
    <w:rsid w:val="00E5498E"/>
    <w:rsid w:val="00E56478"/>
    <w:rsid w:val="00E56C22"/>
    <w:rsid w:val="00E61803"/>
    <w:rsid w:val="00E62930"/>
    <w:rsid w:val="00E64340"/>
    <w:rsid w:val="00E6731B"/>
    <w:rsid w:val="00E71D2A"/>
    <w:rsid w:val="00E7271F"/>
    <w:rsid w:val="00E73151"/>
    <w:rsid w:val="00E732CA"/>
    <w:rsid w:val="00E73952"/>
    <w:rsid w:val="00E73DC9"/>
    <w:rsid w:val="00E76CBC"/>
    <w:rsid w:val="00E76EA2"/>
    <w:rsid w:val="00E808A3"/>
    <w:rsid w:val="00E80B1A"/>
    <w:rsid w:val="00E81115"/>
    <w:rsid w:val="00E81611"/>
    <w:rsid w:val="00E827F0"/>
    <w:rsid w:val="00E8605C"/>
    <w:rsid w:val="00E87E7B"/>
    <w:rsid w:val="00E90A15"/>
    <w:rsid w:val="00E91924"/>
    <w:rsid w:val="00E91BD5"/>
    <w:rsid w:val="00E91DCB"/>
    <w:rsid w:val="00E9260E"/>
    <w:rsid w:val="00E93ADC"/>
    <w:rsid w:val="00E94D07"/>
    <w:rsid w:val="00E96722"/>
    <w:rsid w:val="00E96962"/>
    <w:rsid w:val="00EA0146"/>
    <w:rsid w:val="00EA41A1"/>
    <w:rsid w:val="00EA5C83"/>
    <w:rsid w:val="00EA618E"/>
    <w:rsid w:val="00EA6507"/>
    <w:rsid w:val="00EA6550"/>
    <w:rsid w:val="00EA67D9"/>
    <w:rsid w:val="00EA68ED"/>
    <w:rsid w:val="00EA7C28"/>
    <w:rsid w:val="00EB1214"/>
    <w:rsid w:val="00EB5393"/>
    <w:rsid w:val="00EB6BC2"/>
    <w:rsid w:val="00EB7A0F"/>
    <w:rsid w:val="00EB7DCF"/>
    <w:rsid w:val="00EC1D45"/>
    <w:rsid w:val="00EC25EE"/>
    <w:rsid w:val="00EC278B"/>
    <w:rsid w:val="00EC28D4"/>
    <w:rsid w:val="00EC2AE4"/>
    <w:rsid w:val="00EC3C19"/>
    <w:rsid w:val="00EC47E0"/>
    <w:rsid w:val="00EC4E24"/>
    <w:rsid w:val="00EC5090"/>
    <w:rsid w:val="00EC5A11"/>
    <w:rsid w:val="00EC70D7"/>
    <w:rsid w:val="00EC713D"/>
    <w:rsid w:val="00EC71B4"/>
    <w:rsid w:val="00EC77DB"/>
    <w:rsid w:val="00EC7E96"/>
    <w:rsid w:val="00ED1CD1"/>
    <w:rsid w:val="00ED432B"/>
    <w:rsid w:val="00ED49C3"/>
    <w:rsid w:val="00ED5A9C"/>
    <w:rsid w:val="00ED5D28"/>
    <w:rsid w:val="00ED636C"/>
    <w:rsid w:val="00ED64BA"/>
    <w:rsid w:val="00ED73A0"/>
    <w:rsid w:val="00ED7CFB"/>
    <w:rsid w:val="00EE1BA4"/>
    <w:rsid w:val="00EE4490"/>
    <w:rsid w:val="00EE5EA6"/>
    <w:rsid w:val="00EE7D4C"/>
    <w:rsid w:val="00EF04B2"/>
    <w:rsid w:val="00EF0B21"/>
    <w:rsid w:val="00EF180D"/>
    <w:rsid w:val="00EF2965"/>
    <w:rsid w:val="00EF3A4A"/>
    <w:rsid w:val="00EF549C"/>
    <w:rsid w:val="00EF67BD"/>
    <w:rsid w:val="00EF75CD"/>
    <w:rsid w:val="00F00246"/>
    <w:rsid w:val="00F003D8"/>
    <w:rsid w:val="00F004D5"/>
    <w:rsid w:val="00F03F0D"/>
    <w:rsid w:val="00F0440D"/>
    <w:rsid w:val="00F05AC6"/>
    <w:rsid w:val="00F066C7"/>
    <w:rsid w:val="00F118CC"/>
    <w:rsid w:val="00F159B5"/>
    <w:rsid w:val="00F168CD"/>
    <w:rsid w:val="00F22B97"/>
    <w:rsid w:val="00F234E0"/>
    <w:rsid w:val="00F2446C"/>
    <w:rsid w:val="00F26A3C"/>
    <w:rsid w:val="00F27B6A"/>
    <w:rsid w:val="00F27EFE"/>
    <w:rsid w:val="00F333B2"/>
    <w:rsid w:val="00F35B60"/>
    <w:rsid w:val="00F362A5"/>
    <w:rsid w:val="00F374C4"/>
    <w:rsid w:val="00F376C2"/>
    <w:rsid w:val="00F4038E"/>
    <w:rsid w:val="00F431B2"/>
    <w:rsid w:val="00F44568"/>
    <w:rsid w:val="00F44F9D"/>
    <w:rsid w:val="00F50CDE"/>
    <w:rsid w:val="00F5490B"/>
    <w:rsid w:val="00F55794"/>
    <w:rsid w:val="00F6077A"/>
    <w:rsid w:val="00F607FB"/>
    <w:rsid w:val="00F62414"/>
    <w:rsid w:val="00F63413"/>
    <w:rsid w:val="00F63727"/>
    <w:rsid w:val="00F63C66"/>
    <w:rsid w:val="00F655E6"/>
    <w:rsid w:val="00F71247"/>
    <w:rsid w:val="00F7151A"/>
    <w:rsid w:val="00F7378C"/>
    <w:rsid w:val="00F761DF"/>
    <w:rsid w:val="00F826DA"/>
    <w:rsid w:val="00F8349C"/>
    <w:rsid w:val="00F83698"/>
    <w:rsid w:val="00F84883"/>
    <w:rsid w:val="00F85BB2"/>
    <w:rsid w:val="00F90AC1"/>
    <w:rsid w:val="00FA1FA6"/>
    <w:rsid w:val="00FA2811"/>
    <w:rsid w:val="00FA499D"/>
    <w:rsid w:val="00FA4FC9"/>
    <w:rsid w:val="00FA5203"/>
    <w:rsid w:val="00FA6B9D"/>
    <w:rsid w:val="00FB266C"/>
    <w:rsid w:val="00FB6CA7"/>
    <w:rsid w:val="00FB7A55"/>
    <w:rsid w:val="00FC330A"/>
    <w:rsid w:val="00FC3C98"/>
    <w:rsid w:val="00FC76B2"/>
    <w:rsid w:val="00FC7EDA"/>
    <w:rsid w:val="00FD035F"/>
    <w:rsid w:val="00FD1380"/>
    <w:rsid w:val="00FD4066"/>
    <w:rsid w:val="00FD4F9B"/>
    <w:rsid w:val="00FD5273"/>
    <w:rsid w:val="00FD56E5"/>
    <w:rsid w:val="00FD6F3E"/>
    <w:rsid w:val="00FE29A1"/>
    <w:rsid w:val="00FE5655"/>
    <w:rsid w:val="00FE6393"/>
    <w:rsid w:val="00FE7BB9"/>
    <w:rsid w:val="00FF0927"/>
    <w:rsid w:val="00FF20C8"/>
    <w:rsid w:val="00FF263C"/>
    <w:rsid w:val="00FF673B"/>
    <w:rsid w:val="00FF75A3"/>
    <w:rsid w:val="02046696"/>
    <w:rsid w:val="04216569"/>
    <w:rsid w:val="0477767D"/>
    <w:rsid w:val="054656DC"/>
    <w:rsid w:val="05744597"/>
    <w:rsid w:val="091B3940"/>
    <w:rsid w:val="0942122A"/>
    <w:rsid w:val="09BD0F65"/>
    <w:rsid w:val="0AE44B5F"/>
    <w:rsid w:val="0D8B7BC0"/>
    <w:rsid w:val="0DF20658"/>
    <w:rsid w:val="0ECB125F"/>
    <w:rsid w:val="0ED90313"/>
    <w:rsid w:val="10BE0CF2"/>
    <w:rsid w:val="122E6ACF"/>
    <w:rsid w:val="12AD44F4"/>
    <w:rsid w:val="13EF1D62"/>
    <w:rsid w:val="1523162F"/>
    <w:rsid w:val="160D1591"/>
    <w:rsid w:val="1BA77C5C"/>
    <w:rsid w:val="1C9B056D"/>
    <w:rsid w:val="1ECC46A2"/>
    <w:rsid w:val="1F324BA3"/>
    <w:rsid w:val="1F7B3D86"/>
    <w:rsid w:val="1FF54693"/>
    <w:rsid w:val="212C7075"/>
    <w:rsid w:val="21AF518F"/>
    <w:rsid w:val="21BA3C53"/>
    <w:rsid w:val="233C2146"/>
    <w:rsid w:val="25B770E4"/>
    <w:rsid w:val="27352ED2"/>
    <w:rsid w:val="27527EAF"/>
    <w:rsid w:val="27E902A2"/>
    <w:rsid w:val="28007530"/>
    <w:rsid w:val="28155DDF"/>
    <w:rsid w:val="293533A1"/>
    <w:rsid w:val="2A132C4D"/>
    <w:rsid w:val="2AB946A7"/>
    <w:rsid w:val="2D092A74"/>
    <w:rsid w:val="2DB07C88"/>
    <w:rsid w:val="2E6549B9"/>
    <w:rsid w:val="2EDD5F11"/>
    <w:rsid w:val="302E5693"/>
    <w:rsid w:val="31235D61"/>
    <w:rsid w:val="320430EF"/>
    <w:rsid w:val="324220ED"/>
    <w:rsid w:val="32C70B3F"/>
    <w:rsid w:val="33D9727D"/>
    <w:rsid w:val="379E04AC"/>
    <w:rsid w:val="3AE859E8"/>
    <w:rsid w:val="3BD57427"/>
    <w:rsid w:val="3C3431A2"/>
    <w:rsid w:val="3C744831"/>
    <w:rsid w:val="3EC04FA2"/>
    <w:rsid w:val="3FC73B4E"/>
    <w:rsid w:val="40774FB1"/>
    <w:rsid w:val="40A210E1"/>
    <w:rsid w:val="42453357"/>
    <w:rsid w:val="447D4EC6"/>
    <w:rsid w:val="44F73186"/>
    <w:rsid w:val="45F81DC9"/>
    <w:rsid w:val="47D54935"/>
    <w:rsid w:val="47FB39A1"/>
    <w:rsid w:val="48DF0468"/>
    <w:rsid w:val="48F909BE"/>
    <w:rsid w:val="4A9F2CD6"/>
    <w:rsid w:val="4CD172C8"/>
    <w:rsid w:val="4D897181"/>
    <w:rsid w:val="4ECC7004"/>
    <w:rsid w:val="4F8C3CB1"/>
    <w:rsid w:val="50B54DE4"/>
    <w:rsid w:val="51E44A29"/>
    <w:rsid w:val="52AF3B5B"/>
    <w:rsid w:val="53AC503F"/>
    <w:rsid w:val="54B50694"/>
    <w:rsid w:val="563B2950"/>
    <w:rsid w:val="599E623A"/>
    <w:rsid w:val="5A3A5E7C"/>
    <w:rsid w:val="5AD839E5"/>
    <w:rsid w:val="5B3C119A"/>
    <w:rsid w:val="5E483730"/>
    <w:rsid w:val="5EB370FC"/>
    <w:rsid w:val="5FC6690A"/>
    <w:rsid w:val="5FFE3472"/>
    <w:rsid w:val="61954099"/>
    <w:rsid w:val="626113DA"/>
    <w:rsid w:val="62C56BA5"/>
    <w:rsid w:val="63DD1F5D"/>
    <w:rsid w:val="64F00011"/>
    <w:rsid w:val="65367C4D"/>
    <w:rsid w:val="65B30396"/>
    <w:rsid w:val="65CC6801"/>
    <w:rsid w:val="67022651"/>
    <w:rsid w:val="677A3B9A"/>
    <w:rsid w:val="68600DF7"/>
    <w:rsid w:val="6AA02AF0"/>
    <w:rsid w:val="6C0159F5"/>
    <w:rsid w:val="6EF17398"/>
    <w:rsid w:val="6F5D38EC"/>
    <w:rsid w:val="71E36CE7"/>
    <w:rsid w:val="720E2F59"/>
    <w:rsid w:val="7258465D"/>
    <w:rsid w:val="733A31AD"/>
    <w:rsid w:val="75B56529"/>
    <w:rsid w:val="762871AD"/>
    <w:rsid w:val="76CA3FDF"/>
    <w:rsid w:val="77B040FB"/>
    <w:rsid w:val="78522462"/>
    <w:rsid w:val="79600536"/>
    <w:rsid w:val="79D42E6F"/>
    <w:rsid w:val="7A301F83"/>
    <w:rsid w:val="7A3A628F"/>
    <w:rsid w:val="7A4D0192"/>
    <w:rsid w:val="7A974B55"/>
    <w:rsid w:val="7BA01E9F"/>
    <w:rsid w:val="7C970FB6"/>
    <w:rsid w:val="7CED5DCB"/>
    <w:rsid w:val="7D2149C3"/>
    <w:rsid w:val="7E3D73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0"/>
    <w:qFormat/>
    <w:uiPriority w:val="0"/>
    <w:pPr>
      <w:numPr>
        <w:ilvl w:val="1"/>
        <w:numId w:val="1"/>
      </w:numPr>
      <w:tabs>
        <w:tab w:val="left" w:pos="1080"/>
        <w:tab w:val="clear" w:pos="1260"/>
      </w:tabs>
      <w:spacing w:before="60" w:after="60"/>
      <w:outlineLvl w:val="1"/>
    </w:pPr>
    <w:rPr>
      <w:rFonts w:ascii="Arial" w:hAnsi="Arial"/>
      <w:sz w:val="24"/>
      <w:szCs w:val="20"/>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0">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5">
    <w:name w:val="Body Text"/>
    <w:basedOn w:val="1"/>
    <w:link w:val="21"/>
    <w:uiPriority w:val="0"/>
    <w:pPr>
      <w:jc w:val="center"/>
    </w:pPr>
    <w:rPr>
      <w:rFonts w:eastAsia="黑体"/>
      <w:b/>
      <w:bCs/>
      <w:sz w:val="44"/>
    </w:rPr>
  </w:style>
  <w:style w:type="paragraph" w:styleId="6">
    <w:name w:val="footer"/>
    <w:basedOn w:val="1"/>
    <w:link w:val="23"/>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22"/>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iPriority w:val="0"/>
    <w:pPr>
      <w:spacing w:before="100" w:beforeAutospacing="1" w:after="100" w:afterAutospacing="1"/>
      <w:jc w:val="left"/>
    </w:pPr>
    <w:rPr>
      <w:rFonts w:ascii="Calibri" w:hAnsi="Calibri"/>
      <w:kern w:val="0"/>
      <w:sz w:val="24"/>
    </w:rPr>
  </w:style>
  <w:style w:type="character" w:styleId="11">
    <w:name w:val="Strong"/>
    <w:basedOn w:val="10"/>
    <w:qFormat/>
    <w:uiPriority w:val="0"/>
    <w:rPr>
      <w:rFonts w:ascii="Verdana" w:hAnsi="Verdana"/>
      <w:b/>
      <w:kern w:val="0"/>
      <w:sz w:val="20"/>
      <w:szCs w:val="20"/>
      <w:lang w:eastAsia="en-US"/>
    </w:rPr>
  </w:style>
  <w:style w:type="character" w:styleId="12">
    <w:name w:val="page number"/>
    <w:basedOn w:val="10"/>
    <w:uiPriority w:val="0"/>
  </w:style>
  <w:style w:type="character" w:styleId="13">
    <w:name w:val="Hyperlink"/>
    <w:basedOn w:val="10"/>
    <w:uiPriority w:val="0"/>
    <w:rPr>
      <w:color w:val="0000FF"/>
      <w:u w:val="single"/>
    </w:rPr>
  </w:style>
  <w:style w:type="paragraph" w:styleId="14">
    <w:name w:val="List Paragraph"/>
    <w:basedOn w:val="1"/>
    <w:qFormat/>
    <w:uiPriority w:val="34"/>
    <w:pPr>
      <w:ind w:firstLine="420" w:firstLineChars="200"/>
    </w:pPr>
    <w:rPr>
      <w:szCs w:val="22"/>
    </w:rPr>
  </w:style>
  <w:style w:type="paragraph" w:customStyle="1" w:styleId="15">
    <w:name w:val="正文表格"/>
    <w:basedOn w:val="1"/>
    <w:uiPriority w:val="0"/>
    <w:pPr>
      <w:spacing w:before="60" w:after="60"/>
    </w:pPr>
    <w:rPr>
      <w:sz w:val="24"/>
      <w:szCs w:val="20"/>
    </w:rPr>
  </w:style>
  <w:style w:type="paragraph" w:customStyle="1" w:styleId="16">
    <w:name w:val="样式 首行缩进:  2 字符"/>
    <w:basedOn w:val="1"/>
    <w:uiPriority w:val="0"/>
    <w:pPr>
      <w:spacing w:before="60" w:beforeLines="0" w:after="60" w:afterLines="0"/>
      <w:ind w:firstLine="480" w:firstLineChars="200"/>
    </w:pPr>
    <w:rPr>
      <w:sz w:val="24"/>
      <w:szCs w:val="20"/>
    </w:rPr>
  </w:style>
  <w:style w:type="character" w:customStyle="1" w:styleId="17">
    <w:name w:val="页脚 Char1"/>
    <w:basedOn w:val="10"/>
    <w:link w:val="6"/>
    <w:semiHidden/>
    <w:uiPriority w:val="99"/>
    <w:rPr>
      <w:rFonts w:ascii="Times New Roman" w:hAnsi="Times New Roman" w:eastAsia="宋体" w:cs="Times New Roman"/>
      <w:sz w:val="18"/>
      <w:szCs w:val="18"/>
    </w:rPr>
  </w:style>
  <w:style w:type="character" w:customStyle="1" w:styleId="18">
    <w:name w:val="标题 3 Char"/>
    <w:basedOn w:val="10"/>
    <w:link w:val="4"/>
    <w:uiPriority w:val="0"/>
    <w:rPr>
      <w:rFonts w:ascii="Times New Roman" w:hAnsi="Times New Roman" w:eastAsia="宋体" w:cs="Times New Roman"/>
      <w:b/>
      <w:bCs/>
      <w:sz w:val="32"/>
      <w:szCs w:val="32"/>
    </w:rPr>
  </w:style>
  <w:style w:type="character" w:customStyle="1" w:styleId="19">
    <w:name w:val="页眉 Char1"/>
    <w:basedOn w:val="10"/>
    <w:link w:val="7"/>
    <w:semiHidden/>
    <w:uiPriority w:val="99"/>
    <w:rPr>
      <w:rFonts w:ascii="Times New Roman" w:hAnsi="Times New Roman" w:eastAsia="宋体" w:cs="Times New Roman"/>
      <w:sz w:val="18"/>
      <w:szCs w:val="18"/>
    </w:rPr>
  </w:style>
  <w:style w:type="character" w:customStyle="1" w:styleId="20">
    <w:name w:val="标题 2 Char"/>
    <w:basedOn w:val="10"/>
    <w:link w:val="2"/>
    <w:uiPriority w:val="0"/>
    <w:rPr>
      <w:rFonts w:ascii="Arial" w:hAnsi="Arial" w:eastAsia="宋体" w:cs="Times New Roman"/>
      <w:sz w:val="24"/>
      <w:szCs w:val="20"/>
    </w:rPr>
  </w:style>
  <w:style w:type="character" w:customStyle="1" w:styleId="21">
    <w:name w:val="正文文本 Char"/>
    <w:basedOn w:val="10"/>
    <w:link w:val="5"/>
    <w:uiPriority w:val="0"/>
    <w:rPr>
      <w:rFonts w:ascii="Times New Roman" w:hAnsi="Times New Roman" w:eastAsia="黑体" w:cs="Times New Roman"/>
      <w:b/>
      <w:bCs/>
      <w:sz w:val="44"/>
      <w:szCs w:val="24"/>
    </w:rPr>
  </w:style>
  <w:style w:type="character" w:customStyle="1" w:styleId="22">
    <w:name w:val="页眉 Char"/>
    <w:basedOn w:val="10"/>
    <w:link w:val="7"/>
    <w:uiPriority w:val="0"/>
    <w:rPr>
      <w:sz w:val="18"/>
      <w:szCs w:val="18"/>
    </w:rPr>
  </w:style>
  <w:style w:type="character" w:customStyle="1" w:styleId="23">
    <w:name w:val="页脚 Char"/>
    <w:basedOn w:val="10"/>
    <w:link w:val="6"/>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1113</Words>
  <Characters>6348</Characters>
  <Lines>52</Lines>
  <Paragraphs>14</Paragraphs>
  <TotalTime>4</TotalTime>
  <ScaleCrop>false</ScaleCrop>
  <LinksUpToDate>false</LinksUpToDate>
  <CharactersWithSpaces>7447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2020-05-09T09:09:00Z</dcterms:created>
  <dc:creator>Administrator</dc:creator>
  <cp:lastModifiedBy>聂上博</cp:lastModifiedBy>
  <cp:lastPrinted>2020-05-11T07:12:00Z</cp:lastPrinted>
  <dcterms:modified xsi:type="dcterms:W3CDTF">2020-05-11T07:50:33Z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