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6" w:line="240" w:lineRule="atLeast"/>
        <w:ind w:left="360" w:hanging="360"/>
        <w:jc w:val="center"/>
        <w:rPr>
          <w:rFonts w:ascii="宋体" w:hAnsi="宋体" w:eastAsia="宋体" w:cs="宋体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shd w:val="clear" w:color="auto" w:fill="FFFFFF"/>
        </w:rPr>
        <w:t>益阳市资阳区国有资产管理局2019年部门预算说明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00" w:lineRule="exact"/>
        <w:jc w:val="left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部门预算说明</w:t>
      </w:r>
    </w:p>
    <w:p>
      <w:pPr>
        <w:widowControl/>
        <w:spacing w:line="500" w:lineRule="exact"/>
        <w:ind w:firstLine="548" w:firstLineChars="196"/>
        <w:jc w:val="left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</w:rPr>
        <w:t>基本情况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职能职责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机构设置</w:t>
      </w:r>
    </w:p>
    <w:p>
      <w:pPr>
        <w:widowControl/>
        <w:spacing w:line="500" w:lineRule="exact"/>
        <w:ind w:firstLine="548" w:firstLineChars="196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spacing w:line="500" w:lineRule="exact"/>
        <w:ind w:firstLine="560" w:firstLineChars="200"/>
        <w:jc w:val="left"/>
        <w:rPr>
          <w:rFonts w:hint="eastAsia"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  <w:r>
        <w:rPr>
          <w:rFonts w:hint="eastAsia" w:eastAsia="黑体"/>
          <w:bCs/>
          <w:kern w:val="0"/>
          <w:sz w:val="28"/>
          <w:szCs w:val="28"/>
        </w:rPr>
        <w:t>（增减变化情况）</w:t>
      </w:r>
    </w:p>
    <w:p>
      <w:pPr>
        <w:widowControl/>
        <w:spacing w:line="500" w:lineRule="exact"/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widowControl/>
        <w:spacing w:line="500" w:lineRule="exact"/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widowControl/>
        <w:spacing w:line="500" w:lineRule="exact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widowControl/>
        <w:spacing w:line="500" w:lineRule="exact"/>
        <w:ind w:firstLine="840" w:firstLineChars="3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spacing w:line="500" w:lineRule="exact"/>
        <w:ind w:firstLine="560" w:firstLineChars="2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经费情况</w:t>
      </w:r>
    </w:p>
    <w:p>
      <w:pPr>
        <w:widowControl/>
        <w:spacing w:line="50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spacing w:line="500" w:lineRule="exact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国有资产占用情况</w:t>
      </w:r>
    </w:p>
    <w:p>
      <w:pPr>
        <w:widowControl/>
        <w:spacing w:line="500" w:lineRule="exact"/>
        <w:ind w:firstLine="840" w:firstLineChars="3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政府采购安排情况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</w:rPr>
        <w:t>预算绩效情况及其他重要事项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spacing w:line="500" w:lineRule="exact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部门预算公开表格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2"/>
        </w:numPr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hint="eastAsia" w:eastAsia="仿宋_GB2312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10、政府性基金拨款支出预算分类汇总表（按政府预算经济分类）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11、基本支出预算明细表-工资福利与对个人和家庭的补助（按部门预算经济分类）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12、基本支出预算明细表-工资福利与对个人和家庭的补助（按政府预算经济分类）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13、基本支出预算明细表-商品和服务支出（按部门预算经济分类）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14、基本支出预算明细表-商品和服务支出（按政府预算经济分类）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15、一般公共预算基本支出预算明细表-工资福利与对个人和家庭的补助（按部门预算经济分类）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16、一般公共预算基本支出预算明细表-工资福利与对个人和家庭的补助（按政府预算经济分类）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17、一般公共预算基本支出预算明细表-商品和服务支出（按部门预算经济分类）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18、一般公共预算基本支出预算明细表-商品和服务支出（按政府预算经济分类）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  <w:highlight w:val="yellow"/>
        </w:rPr>
      </w:pPr>
      <w:r>
        <w:rPr>
          <w:rFonts w:hint="eastAsia" w:eastAsia="仿宋_GB2312"/>
          <w:color w:val="000000"/>
          <w:sz w:val="32"/>
          <w:szCs w:val="32"/>
        </w:rPr>
        <w:t>19、“三公”经费情况表-一般公共预算</w:t>
      </w:r>
    </w:p>
    <w:p>
      <w:pPr>
        <w:rPr>
          <w:rFonts w:eastAsia="宋体"/>
        </w:rPr>
      </w:pPr>
    </w:p>
    <w:p>
      <w:pPr>
        <w:widowControl/>
        <w:spacing w:after="76" w:line="240" w:lineRule="atLeast"/>
        <w:ind w:left="360" w:hanging="360"/>
        <w:rPr>
          <w:rFonts w:ascii="黑体" w:hAnsi="宋体" w:eastAsia="黑体" w:cs="黑体"/>
          <w:kern w:val="0"/>
          <w:sz w:val="24"/>
          <w:shd w:val="clear" w:color="auto" w:fill="FFFFFF"/>
        </w:rPr>
      </w:pPr>
    </w:p>
    <w:p>
      <w:pPr>
        <w:widowControl/>
        <w:spacing w:after="76" w:line="360" w:lineRule="auto"/>
        <w:jc w:val="left"/>
        <w:rPr>
          <w:rFonts w:ascii="黑体" w:hAnsi="宋体" w:eastAsia="黑体" w:cs="黑体"/>
          <w:kern w:val="0"/>
          <w:sz w:val="24"/>
          <w:shd w:val="clear" w:color="auto" w:fill="FFFFFF"/>
        </w:rPr>
      </w:pPr>
      <w:r>
        <w:rPr>
          <w:rFonts w:ascii="黑体" w:hAnsi="宋体" w:eastAsia="黑体" w:cs="黑体"/>
          <w:kern w:val="0"/>
          <w:sz w:val="24"/>
          <w:shd w:val="clear" w:color="auto" w:fill="FFFFFF"/>
        </w:rPr>
        <w:t>第一部分 益阳市资阳区</w:t>
      </w: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国有资产管理局</w:t>
      </w:r>
      <w:r>
        <w:rPr>
          <w:rFonts w:ascii="黑体" w:hAnsi="宋体" w:eastAsia="黑体" w:cs="黑体"/>
          <w:kern w:val="0"/>
          <w:sz w:val="24"/>
          <w:shd w:val="clear" w:color="auto" w:fill="FFFFFF"/>
        </w:rPr>
        <w:t xml:space="preserve">概况 </w:t>
      </w:r>
    </w:p>
    <w:p>
      <w:pPr>
        <w:widowControl/>
        <w:spacing w:after="76" w:line="360" w:lineRule="auto"/>
        <w:jc w:val="left"/>
        <w:rPr>
          <w:szCs w:val="21"/>
        </w:rPr>
      </w:pP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一、职能职责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益阳市资阳区国有资产管理局经营管理城市规划区以内、长春经开区以外的一级土地市场，负责相应区域的基础设施建设。</w:t>
      </w:r>
    </w:p>
    <w:p>
      <w:pPr>
        <w:widowControl/>
        <w:spacing w:after="76" w:line="360" w:lineRule="auto"/>
        <w:jc w:val="left"/>
        <w:rPr>
          <w:szCs w:val="21"/>
        </w:rPr>
      </w:pP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二、机构设置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</w:rPr>
        <w:t>纳入201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年部门预算编制范围的二级预算单位包括：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</w:rPr>
        <w:t>部门只有本级，没有其他二级预算单位，因此，纳入201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年部门预算编制范围的只有资阳区国有资产管理局本级。资阳区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国有资产管理局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内设五个部室，综合部、投融资部、财务部、工程部、资产部。</w:t>
      </w:r>
    </w:p>
    <w:p>
      <w:pPr>
        <w:widowControl/>
        <w:spacing w:after="76" w:line="360" w:lineRule="auto"/>
        <w:ind w:firstLine="480"/>
        <w:jc w:val="left"/>
        <w:rPr>
          <w:szCs w:val="21"/>
        </w:rPr>
      </w:pPr>
    </w:p>
    <w:p>
      <w:pPr>
        <w:widowControl/>
        <w:spacing w:after="76" w:line="360" w:lineRule="auto"/>
        <w:jc w:val="left"/>
        <w:rPr>
          <w:rFonts w:ascii="黑体" w:hAnsi="宋体" w:eastAsia="黑体" w:cs="黑体"/>
          <w:kern w:val="0"/>
          <w:sz w:val="24"/>
          <w:shd w:val="clear" w:color="auto" w:fill="FFFFFF"/>
        </w:rPr>
      </w:pPr>
      <w:r>
        <w:rPr>
          <w:rFonts w:ascii="黑体" w:hAnsi="宋体" w:eastAsia="黑体" w:cs="黑体"/>
          <w:kern w:val="0"/>
          <w:sz w:val="24"/>
          <w:shd w:val="clear" w:color="auto" w:fill="FFFFFF"/>
        </w:rPr>
        <w:t>第三部分</w:t>
      </w: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 xml:space="preserve"> </w:t>
      </w:r>
      <w:r>
        <w:rPr>
          <w:rFonts w:ascii="黑体" w:hAnsi="宋体" w:eastAsia="黑体" w:cs="黑体"/>
          <w:kern w:val="0"/>
          <w:sz w:val="24"/>
          <w:shd w:val="clear" w:color="auto" w:fill="FFFFFF"/>
        </w:rPr>
        <w:t>益阳市资阳区国有资产管理局2018年度部门</w:t>
      </w: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预</w:t>
      </w:r>
      <w:r>
        <w:rPr>
          <w:rFonts w:ascii="黑体" w:hAnsi="宋体" w:eastAsia="黑体" w:cs="黑体"/>
          <w:kern w:val="0"/>
          <w:sz w:val="24"/>
          <w:shd w:val="clear" w:color="auto" w:fill="FFFFFF"/>
        </w:rPr>
        <w:t>算情况说明</w:t>
      </w:r>
    </w:p>
    <w:p>
      <w:pPr>
        <w:widowControl/>
        <w:spacing w:after="76" w:line="360" w:lineRule="auto"/>
        <w:jc w:val="left"/>
        <w:rPr>
          <w:rFonts w:ascii="黑体" w:hAnsi="宋体" w:eastAsia="黑体" w:cs="黑体"/>
          <w:kern w:val="0"/>
          <w:sz w:val="24"/>
          <w:shd w:val="clear" w:color="auto" w:fill="FFFFFF"/>
        </w:rPr>
      </w:pP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一、收支概况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</w:rPr>
        <w:t>201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年部门预算仅包括本级预算，收入包括一般公共预算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收入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和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其他收入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；支出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为基本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支出。</w:t>
      </w:r>
    </w:p>
    <w:p>
      <w:pPr>
        <w:widowControl/>
        <w:numPr>
          <w:ilvl w:val="0"/>
          <w:numId w:val="3"/>
        </w:numPr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</w:rPr>
        <w:t>收入预算：201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年年初预算数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34.52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万元，是指为保障单位机构正常运转、完成日常工作任务而发生的各项支出，包括用于基本工资、津贴补贴等人员经费以及办公费、印刷费、水电费、办公设备购置等日常公用经费。其中，一般公共预算拨款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32.4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6万元，其他收入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2.06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万元。</w:t>
      </w:r>
    </w:p>
    <w:p>
      <w:pPr>
        <w:widowControl/>
        <w:spacing w:after="76" w:line="360" w:lineRule="auto"/>
        <w:ind w:firstLine="480" w:firstLineChars="20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</w:rPr>
        <w:t>本单位没有政府性基金预算收入，也就没有使用政府性基金预算安排的支出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。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2、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支出预算：201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年年初预算数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34.52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万元，是指单位为完成特定行政工作任务或事业发展目标而发生的支出，包括有关事业发展专项、专项业务费、基本建设支出等。其中，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基本支出34.52万元，主要用于人员工资及五险一金的缴纳。</w:t>
      </w:r>
    </w:p>
    <w:p>
      <w:pPr>
        <w:widowControl/>
        <w:spacing w:after="76" w:line="360" w:lineRule="auto"/>
        <w:jc w:val="left"/>
      </w:pP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二、一般公共预算拨款支出预算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</w:rPr>
        <w:t>201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年一般公共预算拨款收入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32.46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万元，具体安排情况如下：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</w:rPr>
        <w:t>201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年年初预算数为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32.46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万元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。其中：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社会保障和就业支出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3.78万元，卫生健康支出1.89万元，资源勘探信息等支出24.52万元，住房保障支出2.27万元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。</w:t>
      </w:r>
    </w:p>
    <w:p>
      <w:pPr>
        <w:widowControl/>
        <w:spacing w:after="76" w:line="360" w:lineRule="auto"/>
        <w:jc w:val="left"/>
        <w:rPr>
          <w:rFonts w:ascii="黑体" w:hAnsi="宋体" w:eastAsia="黑体" w:cs="黑体"/>
          <w:kern w:val="0"/>
          <w:sz w:val="24"/>
          <w:shd w:val="clear" w:color="auto" w:fill="FFFFFF"/>
        </w:rPr>
      </w:pP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三、其他重要事项的情况说明</w:t>
      </w:r>
    </w:p>
    <w:p>
      <w:pPr>
        <w:widowControl/>
        <w:spacing w:after="76" w:line="360" w:lineRule="auto"/>
        <w:ind w:firstLine="480" w:firstLineChars="20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1、机关运行经费情况</w:t>
      </w:r>
    </w:p>
    <w:p>
      <w:pPr>
        <w:widowControl/>
        <w:spacing w:after="76" w:line="360" w:lineRule="auto"/>
        <w:ind w:firstLine="480" w:firstLineChars="20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2019年机构运行经费当年一般公共预算拨款0万元，比上年预算减少（增加）0万元，下降（上升）0%。</w:t>
      </w:r>
    </w:p>
    <w:p>
      <w:pPr>
        <w:widowControl/>
        <w:spacing w:after="76" w:line="360" w:lineRule="auto"/>
        <w:ind w:firstLine="480" w:firstLineChars="20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2、“三公”经费预算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2019年“三公”经费预算数为0万元，其中，公务接待费0万元，公务用车购置费0万元，公务用车运行费0万元，因公出国（境）费0万元。2019年“三公”经费预算较2018年减少（增加）0万元，主要是严格控制预算开支。</w:t>
      </w:r>
    </w:p>
    <w:p>
      <w:pPr>
        <w:widowControl/>
        <w:spacing w:after="76" w:line="360" w:lineRule="auto"/>
        <w:jc w:val="left"/>
        <w:rPr>
          <w:rFonts w:ascii="黑体" w:hAnsi="宋体" w:eastAsia="黑体" w:cs="黑体"/>
          <w:kern w:val="0"/>
          <w:sz w:val="24"/>
          <w:shd w:val="clear" w:color="auto" w:fill="FFFFFF"/>
        </w:rPr>
      </w:pP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四、国有资产及政府采购情况说明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1、国有资产占用情况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截至2018年10月31日，本部门共有车辆0辆，其中，领导干部用车0辆，一般公务用车0辆，一般执法执勤用车0辆，特种专业技术用车0辆，其他用车0辆。单位价值50万元以上通用设备0台，价值100万元以上专用设备0台。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2018年部门预算安排增加车辆0台，预计购置单价200万元以上大型设备价值0台。 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2、政府采购安排情况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2018年资阳区国有资产管理局政府采购预算数额0万元，其中：政府采购货物预算0万元、政府采购工程预算0万元、政府采购服务预算0万元。</w:t>
      </w:r>
    </w:p>
    <w:p>
      <w:pPr>
        <w:widowControl/>
        <w:tabs>
          <w:tab w:val="left" w:pos="691"/>
        </w:tabs>
        <w:spacing w:after="76" w:line="360" w:lineRule="auto"/>
        <w:jc w:val="left"/>
        <w:rPr>
          <w:rFonts w:ascii="黑体" w:hAnsi="宋体" w:eastAsia="黑体" w:cs="黑体"/>
          <w:kern w:val="0"/>
          <w:sz w:val="24"/>
          <w:shd w:val="clear" w:color="auto" w:fill="FFFFFF"/>
        </w:rPr>
      </w:pP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五、预算绩效情况及其他重要事项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1、重点项目预算的绩效目标等预算绩效情况说明</w:t>
      </w:r>
    </w:p>
    <w:p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本单位整体支出和项目支出实行绩效目标管理，纳入2019年部门整体支出绩效目标的金额为0万元，其中：基本支出0万元，项目支出0万元。本单位实行部门预算绩效目标管理的项目共0个，涉及一般公共预算拨款 0万元。</w:t>
      </w:r>
    </w:p>
    <w:p>
      <w:pPr>
        <w:widowControl/>
        <w:numPr>
          <w:ilvl w:val="0"/>
          <w:numId w:val="4"/>
        </w:numPr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>其他重要事项说明</w:t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br w:type="textWrapping"/>
      </w:r>
      <w:r>
        <w:rPr>
          <w:rFonts w:hint="eastAsia" w:ascii="仿宋_GB2312" w:eastAsia="仿宋_GB2312" w:cs="仿宋_GB2312"/>
          <w:kern w:val="0"/>
          <w:sz w:val="24"/>
          <w:shd w:val="clear" w:color="auto" w:fill="FFFFFF"/>
        </w:rPr>
        <w:t xml:space="preserve">    本单位无其他重要事项。</w:t>
      </w:r>
    </w:p>
    <w:p>
      <w:pPr>
        <w:widowControl/>
        <w:spacing w:after="76" w:line="360" w:lineRule="auto"/>
        <w:jc w:val="left"/>
        <w:rPr>
          <w:szCs w:val="21"/>
        </w:rPr>
      </w:pPr>
      <w:r>
        <w:rPr>
          <w:rFonts w:hint="eastAsia" w:ascii="黑体" w:hAnsi="宋体" w:eastAsia="黑体" w:cs="黑体"/>
          <w:kern w:val="0"/>
          <w:sz w:val="24"/>
          <w:shd w:val="clear" w:color="auto" w:fill="FFFFFF"/>
        </w:rPr>
        <w:t>六、名词解释</w:t>
      </w:r>
    </w:p>
    <w:p>
      <w:pPr>
        <w:widowControl/>
        <w:spacing w:after="76" w:line="360" w:lineRule="auto"/>
        <w:ind w:firstLine="480"/>
        <w:jc w:val="left"/>
        <w:rPr>
          <w:szCs w:val="21"/>
        </w:rPr>
      </w:pPr>
      <w:r>
        <w:rPr>
          <w:rFonts w:ascii="Calibri" w:hAnsi="Calibri" w:cs="Calibri"/>
          <w:kern w:val="0"/>
          <w:sz w:val="24"/>
          <w:shd w:val="clear" w:color="auto" w:fill="FFFFFF"/>
        </w:rPr>
        <w:t>1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widowControl/>
        <w:spacing w:after="76" w:line="360" w:lineRule="auto"/>
        <w:ind w:firstLine="480" w:firstLineChars="200"/>
        <w:jc w:val="left"/>
        <w:rPr>
          <w:szCs w:val="21"/>
        </w:rPr>
      </w:pPr>
      <w:r>
        <w:rPr>
          <w:rFonts w:ascii="Calibri" w:hAnsi="Calibri" w:cs="Calibri"/>
          <w:kern w:val="0"/>
          <w:sz w:val="24"/>
          <w:shd w:val="clear" w:color="auto" w:fill="FFFFFF"/>
        </w:rPr>
        <w:t>2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、</w:t>
      </w:r>
      <w:r>
        <w:rPr>
          <w:rFonts w:ascii="Calibri" w:hAnsi="Calibri" w:cs="Calibri"/>
          <w:kern w:val="0"/>
          <w:sz w:val="24"/>
          <w:shd w:val="clear" w:color="auto" w:fill="FFFFFF"/>
        </w:rPr>
        <w:t>“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三公</w:t>
      </w:r>
      <w:r>
        <w:rPr>
          <w:rFonts w:ascii="Calibri" w:hAnsi="Calibri" w:cs="Calibri"/>
          <w:kern w:val="0"/>
          <w:sz w:val="24"/>
          <w:shd w:val="clear" w:color="auto" w:fill="FFFFFF"/>
        </w:rPr>
        <w:t>”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经费：纳入区级财政预算管理的</w:t>
      </w:r>
      <w:r>
        <w:rPr>
          <w:rFonts w:ascii="Calibri" w:hAnsi="Calibri" w:cs="Calibri"/>
          <w:kern w:val="0"/>
          <w:sz w:val="24"/>
          <w:shd w:val="clear" w:color="auto" w:fill="FFFFFF"/>
        </w:rPr>
        <w:t>“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三公</w:t>
      </w:r>
      <w:r>
        <w:rPr>
          <w:rFonts w:ascii="Calibri" w:hAnsi="Calibri" w:cs="Calibri"/>
          <w:kern w:val="0"/>
          <w:sz w:val="24"/>
          <w:shd w:val="clear" w:color="auto" w:fill="FFFFFF"/>
        </w:rPr>
        <w:t>“</w:t>
      </w:r>
      <w:r>
        <w:rPr>
          <w:rFonts w:ascii="仿宋_GB2312" w:eastAsia="仿宋_GB2312" w:cs="仿宋_GB2312"/>
          <w:kern w:val="0"/>
          <w:sz w:val="24"/>
          <w:shd w:val="clear" w:color="auto" w:fill="FFFFFF"/>
        </w:rPr>
        <w:t>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hAnsi="宋体" w:eastAsia="宋体" w:cs="宋体"/>
          <w:color w:val="666666"/>
          <w:szCs w:val="21"/>
        </w:rPr>
      </w:pPr>
      <w:r>
        <w:rPr>
          <w:rFonts w:hint="eastAsia" w:ascii="黑体" w:hAnsi="宋体" w:eastAsia="黑体" w:cs="黑体"/>
          <w:color w:val="666666"/>
          <w:kern w:val="0"/>
          <w:sz w:val="24"/>
          <w:shd w:val="clear" w:color="auto" w:fill="FFFFFF"/>
        </w:rPr>
        <w:t>二部分：</w:t>
      </w:r>
    </w:p>
    <w:p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hAnsi="宋体" w:eastAsia="宋体" w:cs="宋体"/>
          <w:color w:val="666666"/>
          <w:szCs w:val="21"/>
        </w:rPr>
      </w:pPr>
      <w:r>
        <w:rPr>
          <w:rFonts w:hint="eastAsia" w:ascii="宋体" w:hAnsi="宋体" w:eastAsia="宋体" w:cs="宋体"/>
          <w:b/>
          <w:color w:val="666666"/>
          <w:kern w:val="0"/>
          <w:sz w:val="24"/>
          <w:shd w:val="clear" w:color="auto" w:fill="FFFFFF"/>
        </w:rPr>
        <w:t>部门预算需公开的表格情况（见附表）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2"/>
        </w:numPr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hint="eastAsia" w:eastAsia="仿宋_GB2312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10、政府性基金拨款支出预算分类汇总表（按政府预算经济分类）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11、基本支出预算明细表-工资福利与对个人和家庭的补助（按部门预算经济分类）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12、基本支出预算明细表-工资福利与对个人和家庭的补助（按政府预算经济分类）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13、基本支出预算明细表-商品和服务支出（按部门预算经济分类）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14、基本支出预算明细表-商品和服务支出（按政府预算经济分类）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15、一般公共预算基本支出预算明细表-工资福利与对个人和家庭的补助（按部门预算经济分类）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16、一般公共预算基本支出预算明细表-工资福利与对个人和家庭的补助（按政府预算经济分类）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17、一般公共预算基本支出预算明细表-商品和服务支出（按部门预算经济分类）</w:t>
      </w:r>
    </w:p>
    <w:p>
      <w:pPr>
        <w:widowControl/>
        <w:spacing w:line="600" w:lineRule="exact"/>
        <w:ind w:left="630"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18、一般公共预算基本支出预算明细表-商品和服务支出（按政府预算经济分类）</w:t>
      </w:r>
    </w:p>
    <w:p>
      <w:pPr>
        <w:ind w:firstLine="640" w:firstLineChars="200"/>
      </w:pPr>
      <w:r>
        <w:rPr>
          <w:rFonts w:hint="eastAsia" w:eastAsia="仿宋_GB2312"/>
          <w:color w:val="000000"/>
          <w:sz w:val="32"/>
          <w:szCs w:val="32"/>
        </w:rPr>
        <w:t>19、“三公”经费情况表-一般公共预算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96C6C885"/>
    <w:multiLevelType w:val="singleLevel"/>
    <w:tmpl w:val="96C6C88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1BC9099"/>
    <w:multiLevelType w:val="singleLevel"/>
    <w:tmpl w:val="01BC90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B34E7D"/>
    <w:rsid w:val="00156AD4"/>
    <w:rsid w:val="009A3106"/>
    <w:rsid w:val="00C8026E"/>
    <w:rsid w:val="07A34547"/>
    <w:rsid w:val="07D11063"/>
    <w:rsid w:val="1378021B"/>
    <w:rsid w:val="15FA5C8A"/>
    <w:rsid w:val="22E54FEC"/>
    <w:rsid w:val="3A6A4112"/>
    <w:rsid w:val="3B0355EB"/>
    <w:rsid w:val="3B5B4623"/>
    <w:rsid w:val="3C412CAA"/>
    <w:rsid w:val="430F19F5"/>
    <w:rsid w:val="4B9006C5"/>
    <w:rsid w:val="5BB34E7D"/>
    <w:rsid w:val="5C6E4062"/>
    <w:rsid w:val="61D60A74"/>
    <w:rsid w:val="638A7AD1"/>
    <w:rsid w:val="65857CAA"/>
    <w:rsid w:val="67ED1541"/>
    <w:rsid w:val="6CFF5595"/>
    <w:rsid w:val="6E157CCE"/>
    <w:rsid w:val="70BB22E4"/>
    <w:rsid w:val="741E479B"/>
    <w:rsid w:val="743E1E81"/>
    <w:rsid w:val="7A5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ascii="Courier New" w:hAnsi="Courier New"/>
      <w:sz w:val="24"/>
      <w:szCs w:val="24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ascii="Courier New" w:hAnsi="Courier New"/>
      <w:sz w:val="24"/>
      <w:szCs w:val="2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Courier New" w:hAnsi="Courier New"/>
      <w:sz w:val="24"/>
      <w:szCs w:val="24"/>
    </w:rPr>
  </w:style>
  <w:style w:type="character" w:styleId="16">
    <w:name w:val="HTML Sample"/>
    <w:basedOn w:val="4"/>
    <w:qFormat/>
    <w:uiPriority w:val="0"/>
    <w:rPr>
      <w:rFonts w:ascii="Courier New" w:hAnsi="Courier New"/>
      <w:sz w:val="24"/>
      <w:szCs w:val="24"/>
    </w:rPr>
  </w:style>
  <w:style w:type="character" w:customStyle="1" w:styleId="17">
    <w:name w:val="margintwo"/>
    <w:basedOn w:val="4"/>
    <w:qFormat/>
    <w:uiPriority w:val="0"/>
  </w:style>
  <w:style w:type="character" w:customStyle="1" w:styleId="18">
    <w:name w:val="marginuato"/>
    <w:basedOn w:val="4"/>
    <w:qFormat/>
    <w:uiPriority w:val="0"/>
  </w:style>
  <w:style w:type="character" w:customStyle="1" w:styleId="19">
    <w:name w:val="marginuato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390</Words>
  <Characters>2228</Characters>
  <Lines>18</Lines>
  <Paragraphs>5</Paragraphs>
  <TotalTime>0</TotalTime>
  <ScaleCrop>false</ScaleCrop>
  <LinksUpToDate>false</LinksUpToDate>
  <CharactersWithSpaces>2613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2019-01-09T07:54:00Z</dcterms:created>
  <dc:creator>Administrator</dc:creator>
  <cp:lastModifiedBy>He's a pirat</cp:lastModifiedBy>
  <cp:lastPrinted>2019-09-27T03:22:00Z</cp:lastPrinted>
  <dcterms:modified xsi:type="dcterms:W3CDTF">2020-01-22T02:59:19Z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