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kern w:val="0"/>
          <w:sz w:val="52"/>
          <w:szCs w:val="52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72"/>
          <w:szCs w:val="72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52"/>
          <w:szCs w:val="52"/>
          <w:lang w:val="en-US" w:eastAsia="zh-CN"/>
        </w:rPr>
        <w:t>益阳市资阳区财政局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104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kern w:val="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52"/>
          <w:szCs w:val="52"/>
          <w:lang w:val="en-US" w:eastAsia="zh-CN"/>
        </w:rPr>
        <w:t xml:space="preserve">     2019年部门预算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32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目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 xml:space="preserve">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第一部分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一、部门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</w:t>
      </w:r>
      <w:r>
        <w:rPr>
          <w:rFonts w:hint="eastAsia" w:eastAsia="仿宋_GB2312"/>
          <w:sz w:val="28"/>
          <w:szCs w:val="28"/>
          <w:lang w:eastAsia="zh-CN"/>
        </w:rPr>
        <w:t>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  <w:lang w:eastAsia="zh-CN"/>
        </w:rPr>
        <w:t>机构设置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8" w:firstLineChars="196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kern w:val="0"/>
          <w:sz w:val="28"/>
          <w:szCs w:val="28"/>
        </w:rPr>
        <w:t>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1、部门本级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hint="eastAsia" w:eastAsia="黑体"/>
          <w:bCs/>
          <w:kern w:val="0"/>
          <w:sz w:val="28"/>
          <w:szCs w:val="28"/>
          <w:lang w:eastAsia="zh-CN"/>
        </w:rPr>
      </w:pPr>
      <w:r>
        <w:rPr>
          <w:rFonts w:eastAsia="黑体"/>
          <w:bCs/>
          <w:kern w:val="0"/>
          <w:sz w:val="28"/>
          <w:szCs w:val="28"/>
        </w:rPr>
        <w:t>三、部门</w:t>
      </w:r>
      <w:r>
        <w:rPr>
          <w:rFonts w:hint="eastAsia" w:eastAsia="黑体"/>
          <w:bCs/>
          <w:kern w:val="0"/>
          <w:sz w:val="28"/>
          <w:szCs w:val="28"/>
        </w:rPr>
        <w:t>预算</w:t>
      </w:r>
      <w:r>
        <w:rPr>
          <w:rFonts w:eastAsia="黑体"/>
          <w:bCs/>
          <w:kern w:val="0"/>
          <w:sz w:val="28"/>
          <w:szCs w:val="28"/>
        </w:rPr>
        <w:t>收支概况</w:t>
      </w:r>
      <w:r>
        <w:rPr>
          <w:rFonts w:hint="eastAsia" w:eastAsia="黑体"/>
          <w:bCs/>
          <w:kern w:val="0"/>
          <w:sz w:val="28"/>
          <w:szCs w:val="28"/>
          <w:lang w:eastAsia="zh-CN"/>
        </w:rPr>
        <w:t>（增减变化情况）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1、收入预算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eastAsia="黑体"/>
          <w:sz w:val="28"/>
          <w:szCs w:val="28"/>
        </w:rPr>
        <w:t>四</w:t>
      </w:r>
      <w:r>
        <w:rPr>
          <w:rFonts w:eastAsia="黑体"/>
          <w:kern w:val="0"/>
          <w:sz w:val="28"/>
          <w:szCs w:val="28"/>
        </w:rPr>
        <w:t>、</w:t>
      </w:r>
      <w:r>
        <w:rPr>
          <w:rFonts w:eastAsia="黑体"/>
          <w:sz w:val="28"/>
          <w:szCs w:val="28"/>
        </w:rPr>
        <w:t>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1、基本支出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2、项目支出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bCs/>
          <w:kern w:val="0"/>
          <w:sz w:val="28"/>
          <w:szCs w:val="28"/>
        </w:rPr>
      </w:pPr>
      <w:r>
        <w:rPr>
          <w:rFonts w:eastAsia="黑体"/>
          <w:bCs/>
          <w:kern w:val="0"/>
          <w:sz w:val="28"/>
          <w:szCs w:val="28"/>
        </w:rPr>
        <w:t>五、</w:t>
      </w:r>
      <w:r>
        <w:rPr>
          <w:rFonts w:hint="eastAsia" w:eastAsia="黑体"/>
          <w:bCs/>
          <w:kern w:val="0"/>
          <w:sz w:val="28"/>
          <w:szCs w:val="28"/>
        </w:rPr>
        <w:t>机关运行及三公经费</w:t>
      </w:r>
      <w:r>
        <w:rPr>
          <w:rFonts w:eastAsia="黑体"/>
          <w:bCs/>
          <w:kern w:val="0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1</w:t>
      </w:r>
      <w:r>
        <w:rPr>
          <w:rFonts w:eastAsia="仿宋_GB2312"/>
          <w:sz w:val="28"/>
          <w:szCs w:val="28"/>
        </w:rPr>
        <w:t>、机关运行</w:t>
      </w:r>
      <w:r>
        <w:rPr>
          <w:rFonts w:hint="eastAsia" w:eastAsia="仿宋_GB2312"/>
          <w:sz w:val="28"/>
          <w:szCs w:val="28"/>
        </w:rPr>
        <w:t>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2、“三公”经费</w:t>
      </w:r>
      <w:r>
        <w:rPr>
          <w:rFonts w:hint="eastAsia" w:eastAsia="仿宋_GB2312"/>
          <w:sz w:val="28"/>
          <w:szCs w:val="28"/>
          <w:lang w:eastAsia="zh-CN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rPr>
          <w:rFonts w:eastAsia="黑体"/>
          <w:kern w:val="0"/>
          <w:sz w:val="28"/>
          <w:szCs w:val="28"/>
        </w:rPr>
      </w:pPr>
      <w:r>
        <w:rPr>
          <w:rFonts w:hint="eastAsia" w:eastAsia="黑体"/>
          <w:sz w:val="28"/>
          <w:szCs w:val="28"/>
        </w:rPr>
        <w:t>六</w:t>
      </w:r>
      <w:r>
        <w:rPr>
          <w:rFonts w:eastAsia="黑体"/>
          <w:sz w:val="28"/>
          <w:szCs w:val="28"/>
        </w:rPr>
        <w:t>、</w:t>
      </w:r>
      <w:r>
        <w:rPr>
          <w:rFonts w:hint="eastAsia" w:eastAsia="黑体"/>
          <w:sz w:val="28"/>
          <w:szCs w:val="28"/>
        </w:rPr>
        <w:t>国有资产及政府采购</w:t>
      </w:r>
      <w:r>
        <w:rPr>
          <w:rFonts w:eastAsia="黑体"/>
          <w:sz w:val="28"/>
          <w:szCs w:val="28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国有资产占</w:t>
      </w:r>
      <w:r>
        <w:rPr>
          <w:rFonts w:hint="eastAsia" w:eastAsia="仿宋_GB2312"/>
          <w:sz w:val="28"/>
          <w:szCs w:val="28"/>
          <w:lang w:eastAsia="zh-CN"/>
        </w:rPr>
        <w:t>用</w:t>
      </w:r>
      <w:r>
        <w:rPr>
          <w:rFonts w:hint="eastAsia" w:eastAsia="仿宋_GB2312"/>
          <w:sz w:val="28"/>
          <w:szCs w:val="28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default" w:eastAsia="黑体"/>
          <w:bCs/>
          <w:kern w:val="0"/>
          <w:sz w:val="28"/>
          <w:szCs w:val="28"/>
          <w:lang w:val="en-US" w:eastAsia="zh-CN"/>
        </w:rPr>
      </w:pPr>
      <w:r>
        <w:rPr>
          <w:rFonts w:eastAsia="仿宋_GB2312"/>
          <w:sz w:val="28"/>
          <w:szCs w:val="28"/>
        </w:rPr>
        <w:t>2、</w:t>
      </w:r>
      <w:r>
        <w:rPr>
          <w:rFonts w:hint="eastAsia" w:eastAsia="仿宋_GB2312"/>
          <w:sz w:val="28"/>
          <w:szCs w:val="28"/>
        </w:rPr>
        <w:t>政府采购</w:t>
      </w:r>
      <w:r>
        <w:rPr>
          <w:rFonts w:hint="eastAsia" w:eastAsia="仿宋_GB2312"/>
          <w:sz w:val="28"/>
          <w:szCs w:val="28"/>
          <w:lang w:eastAsia="zh-CN"/>
        </w:rPr>
        <w:t>安排</w:t>
      </w:r>
      <w:r>
        <w:rPr>
          <w:rFonts w:hint="eastAsia" w:eastAsia="仿宋_GB2312"/>
          <w:sz w:val="28"/>
          <w:szCs w:val="28"/>
        </w:rPr>
        <w:t>情况</w:t>
      </w:r>
    </w:p>
    <w:p>
      <w:pPr>
        <w:widowControl/>
        <w:numPr>
          <w:ilvl w:val="0"/>
          <w:numId w:val="1"/>
        </w:numPr>
        <w:spacing w:line="600" w:lineRule="exact"/>
        <w:ind w:firstLine="560" w:firstLineChars="20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eastAsia="黑体"/>
          <w:sz w:val="28"/>
          <w:szCs w:val="28"/>
          <w:lang w:eastAsia="zh-CN"/>
        </w:rPr>
        <w:t>预算</w:t>
      </w:r>
      <w:r>
        <w:rPr>
          <w:rFonts w:hint="eastAsia" w:eastAsia="黑体"/>
          <w:sz w:val="28"/>
          <w:szCs w:val="28"/>
        </w:rPr>
        <w:t>绩效</w:t>
      </w:r>
      <w:r>
        <w:rPr>
          <w:rFonts w:hint="eastAsia" w:eastAsia="黑体"/>
          <w:sz w:val="28"/>
          <w:szCs w:val="28"/>
          <w:lang w:eastAsia="zh-CN"/>
        </w:rPr>
        <w:t>情况</w:t>
      </w:r>
      <w:r>
        <w:rPr>
          <w:rFonts w:hint="eastAsia" w:eastAsia="黑体"/>
          <w:sz w:val="28"/>
          <w:szCs w:val="28"/>
        </w:rPr>
        <w:t>及其他重要事项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1、重点项目预算的绩效目标等预算绩效情况说明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840" w:firstLineChars="300"/>
        <w:jc w:val="left"/>
        <w:textAlignment w:val="auto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2、其他重要事项说明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八、名词解释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Times New Roman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第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二</w:t>
      </w:r>
      <w:r>
        <w:rPr>
          <w:rFonts w:hint="eastAsia" w:ascii="黑体" w:hAnsi="黑体" w:eastAsia="黑体" w:cs="黑体"/>
          <w:sz w:val="30"/>
          <w:szCs w:val="30"/>
        </w:rPr>
        <w:t>部分</w:t>
      </w:r>
      <w:r>
        <w:rPr>
          <w:rFonts w:ascii="黑体" w:hAnsi="黑体" w:eastAsia="黑体" w:cs="黑体"/>
          <w:sz w:val="30"/>
          <w:szCs w:val="30"/>
        </w:rPr>
        <w:t xml:space="preserve">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部门预算公开表格</w:t>
      </w:r>
    </w:p>
    <w:p>
      <w:pPr>
        <w:widowControl/>
        <w:spacing w:line="600" w:lineRule="exact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eastAsia="仿宋_GB2312"/>
          <w:color w:val="000000"/>
          <w:sz w:val="32"/>
          <w:szCs w:val="32"/>
        </w:rPr>
        <w:t>1、收支预算总表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2、收入预算总表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3、支出预算总表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4</w:t>
      </w:r>
      <w:r>
        <w:rPr>
          <w:rFonts w:hint="eastAsia" w:eastAsia="仿宋_GB2312"/>
          <w:color w:val="000000"/>
          <w:sz w:val="32"/>
          <w:szCs w:val="32"/>
        </w:rPr>
        <w:t>、支出预算分类汇总表（按部门预算经济分类）</w:t>
      </w:r>
    </w:p>
    <w:p>
      <w:pPr>
        <w:widowControl/>
        <w:numPr>
          <w:ilvl w:val="0"/>
          <w:numId w:val="2"/>
        </w:numPr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6、</w:t>
      </w:r>
      <w:r>
        <w:rPr>
          <w:rFonts w:eastAsia="仿宋_GB2312"/>
          <w:color w:val="000000"/>
          <w:sz w:val="32"/>
          <w:szCs w:val="32"/>
        </w:rPr>
        <w:t>财政拨款收支</w:t>
      </w:r>
      <w:r>
        <w:rPr>
          <w:rFonts w:hint="eastAsia" w:eastAsia="仿宋_GB2312"/>
          <w:color w:val="000000"/>
          <w:sz w:val="32"/>
          <w:szCs w:val="32"/>
        </w:rPr>
        <w:t>预算</w:t>
      </w:r>
      <w:r>
        <w:rPr>
          <w:rFonts w:eastAsia="仿宋_GB2312"/>
          <w:color w:val="000000"/>
          <w:sz w:val="32"/>
          <w:szCs w:val="32"/>
        </w:rPr>
        <w:t>表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7、一般公共预算支出预算分类汇总表（按部门预算经济分类）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8、一般公共预算支出预算分类汇总表（按政府预算经济分类）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9、政府性基金拨款支出预算分类汇总表（按部门预算经济分类）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10、政府性基金拨款支出预算分类汇总表（按政府预算经济分类）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11、基本支出预算明细表-工资福利与对个人和家庭的补助（按部门预算经济分类）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12、基本支出预算明细表-工资福利与对个人和家庭的补助（按政府预算经济分类）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13、基本支出预算明细表-商品和服务支出（按部门预算经济分类）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14、基本支出预算明细表-商品和服务支出（按政府预算经济分类）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15、一般公共预算基本支出预算明细表-工资福利与对个人和家庭的补助（按部门预算经济分类）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16、一般公共预算基本支出预算明细表-工资福利与对个人和家庭的补助（按政府预算经济分类）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17、一般公共预算基本支出预算明细表-商品和服务支出（按部门预算经济分类）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18、一般公共预算基本支出预算明细表-商品和服务支出（按政府预算经济分类）</w:t>
      </w:r>
    </w:p>
    <w:p>
      <w:pPr>
        <w:widowControl/>
        <w:spacing w:line="600" w:lineRule="exact"/>
        <w:ind w:leftChars="300"/>
        <w:jc w:val="left"/>
        <w:rPr>
          <w:rFonts w:hint="eastAsia" w:eastAsia="仿宋_GB2312"/>
          <w:color w:val="000000"/>
          <w:sz w:val="32"/>
          <w:szCs w:val="32"/>
          <w:highlight w:val="yellow"/>
        </w:rPr>
      </w:pPr>
      <w:r>
        <w:rPr>
          <w:rFonts w:hint="eastAsia" w:eastAsia="仿宋_GB2312"/>
          <w:color w:val="000000"/>
          <w:sz w:val="32"/>
          <w:szCs w:val="32"/>
          <w:lang w:val="en-US" w:eastAsia="zh-CN"/>
        </w:rPr>
        <w:t>19、“三公”经费情况表-一般公共预算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eastAsia="zh-CN"/>
        </w:rPr>
        <w:t>第一部分</w:t>
      </w:r>
      <w:r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center"/>
        <w:textAlignment w:val="auto"/>
        <w:outlineLvl w:val="9"/>
        <w:rPr>
          <w:rFonts w:ascii="宋体" w:hAnsi="宋体" w:eastAsia="宋体" w:cs="宋体"/>
          <w:b w:val="0"/>
          <w:color w:val="666666"/>
          <w:kern w:val="0"/>
          <w:sz w:val="28"/>
          <w:szCs w:val="21"/>
        </w:rPr>
      </w:pPr>
      <w:r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</w:rPr>
        <w:t>益阳市资阳区财政局2019年部门预算说明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left="72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color w:val="666666"/>
          <w:kern w:val="0"/>
          <w:sz w:val="28"/>
          <w:szCs w:val="21"/>
        </w:rPr>
      </w:pPr>
      <w:r>
        <w:rPr>
          <w:rFonts w:hint="eastAsia" w:ascii="宋体" w:hAnsi="宋体" w:eastAsia="宋体" w:cs="宋体"/>
          <w:b w:val="0"/>
          <w:bCs/>
          <w:color w:val="666666"/>
          <w:kern w:val="0"/>
          <w:sz w:val="28"/>
          <w:szCs w:val="36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32"/>
        </w:rPr>
      </w:pP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32"/>
        </w:rPr>
        <w:t>一、</w:t>
      </w:r>
      <w:r>
        <w:rPr>
          <w:rFonts w:ascii="Times New Roman" w:hAnsi="Times New Roman" w:eastAsia="宋体" w:cs="Times New Roman"/>
          <w:b w:val="0"/>
          <w:bCs/>
          <w:kern w:val="0"/>
          <w:sz w:val="28"/>
          <w:szCs w:val="32"/>
        </w:rPr>
        <w:t>部门</w:t>
      </w:r>
      <w:r>
        <w:rPr>
          <w:rFonts w:hint="eastAsia" w:ascii="Times New Roman" w:hAnsi="Times New Roman" w:eastAsia="宋体" w:cs="Times New Roman"/>
          <w:b w:val="0"/>
          <w:bCs/>
          <w:kern w:val="0"/>
          <w:sz w:val="28"/>
          <w:szCs w:val="32"/>
        </w:rPr>
        <w:t>基本情况</w:t>
      </w:r>
      <w:r>
        <w:rPr>
          <w:rFonts w:ascii="Times New Roman" w:hAnsi="Times New Roman" w:eastAsia="宋体" w:cs="Times New Roman"/>
          <w:b w:val="0"/>
          <w:bCs/>
          <w:kern w:val="0"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sz w:val="28"/>
          <w:szCs w:val="32"/>
        </w:rPr>
      </w:pPr>
      <w:r>
        <w:rPr>
          <w:rFonts w:hint="eastAsia" w:ascii="Times New Roman" w:hAnsi="Times New Roman" w:eastAsia="宋体" w:cs="Times New Roman"/>
          <w:b w:val="0"/>
          <w:sz w:val="28"/>
          <w:szCs w:val="32"/>
        </w:rPr>
        <w:t>1.职能职责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一）组织贯彻执行国家财税方针政策，拟订和执行全区财政政策、改革方案，指导全区财政工作；分析预测宏观经济形势，参与制定各项宏观经济政策；提出运用财税政策实施宏观调控和综合平衡社会财力的建议；拟订财政管理体制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（二）制定和执行财政、财务、会计管理、国有资产管理的规章制度。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三）承担区本级各项财政收支管理的责任。负责编制年度区本级预决算草案并组织执行。代编全区财政收支预算，汇总全区财政总决算；受区人民政府委托，向区人民代表大会报告区本级、全区预算及其执行情况，向区人大常委会报告决算。组织制订区本级经费开支标准、定额，负责审核批复部门(单位)的年度预决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（四）负责政府非税收入管理，负责政府性基金管理，按规定管理行政事业性收费。管理财政票据。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（五）组织制定国库管理制度、国库集中收付制度，指导和监督区本级国库业务，按规定开展国库现金管理工作。负责制定政府采购制度并监督管理。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（六）贯彻执行国家税收法律、行政法规和税收调整政策，反馈政策执行情况，提出调整建议。按规定承担省厅、市局下达的地方关税管理调研的有关工作。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（七）负责制定全区行政事业单位国有资产管理规章制度，按规定管理行政事业单位国有资产，制定需要全区统一规定的开支标准和支出政策，负责财政预算内行政、事业单位和社会团体的非贸易外汇管理。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八）负责审核和汇总编制全区国有资本经营预决算草案，制定国有资本经营预算的制度和办法，收取区本级企业国有资本收益，组织实施企业财务制度，按规定管理地方金融类企业国有资产，参与拟订企业国有资产管理相关制度，负责行政事业单位国有资产管理及资产评估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九）负责办理和监督区财政经济发展支出、区级政府性投资项目的财政拨款，参与拟订区建设投资的有关政策，组织实施基本建设财务制度，负责有关政策性补贴和专项储备资金财政管理工作。负责农业综合开发管理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（十）会同有关部门管理区财政社会保障和就业及医疗卫生、低保、优抚社救等支出，组织实施社会保障资金（基金)的财务管理制度，编制区社会保障预决算草案。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（十一）贯彻执行政府内外债务管理的政策、制度和办法，防范财政风险。负责统一管理区政府外债，制定基本管理制度。按规定管理外国政府和国际金融组织贷(赠)款。承担财税领域交流与合作的具体工作。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（十二）负责管理全区的会计工作，监督和规范会计行为，组织实施国家统一的会计制度，在全区组织实施会计行政法规规章，指导和管理社会审计。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（十三）监督检查财税法规、政策的执行情况，反映财政收支管理中的重大问题，提出加强财政管理的政策和建议。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Arial"/>
          <w:b w:val="0"/>
          <w:color w:val="666666"/>
          <w:kern w:val="0"/>
          <w:sz w:val="28"/>
          <w:szCs w:val="21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（十四）承办区委、区人民政府交办的其他事项。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sz w:val="28"/>
          <w:szCs w:val="32"/>
        </w:rPr>
      </w:pPr>
      <w:r>
        <w:rPr>
          <w:rFonts w:hint="eastAsia" w:ascii="Times New Roman" w:hAnsi="Times New Roman" w:eastAsia="宋体" w:cs="Times New Roman"/>
          <w:b w:val="0"/>
          <w:sz w:val="28"/>
          <w:szCs w:val="32"/>
        </w:rPr>
        <w:t xml:space="preserve">2.机构设置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根据编委核定，我局内设股室17个，所属二级机构6个，全部纳入2019年部门预算编制范围。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内设股室为办公室、政工纪检监察室、预算股、行财股、国库股、监督股、经建股、社保股、企财股、农财股、会管股、采购办、综改办、税政法规股、资产管理股、综合规划股、绩效评价股。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下属二级机构包括3个非独立预算二级机构即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区非税收入征收管理局、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区乡镇财政管理局、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财政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投资评审中心和3个独立预算二级机构即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区国库集中支付核算中心、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区农业综合开发办公室、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益阳市资阳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区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财政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干部教育中心。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kern w:val="0"/>
          <w:sz w:val="28"/>
          <w:szCs w:val="32"/>
        </w:rPr>
      </w:pPr>
      <w:r>
        <w:rPr>
          <w:rFonts w:hint="eastAsia" w:ascii="Times New Roman" w:hAnsi="Times New Roman" w:eastAsia="宋体" w:cs="Times New Roman"/>
          <w:b w:val="0"/>
          <w:kern w:val="0"/>
          <w:sz w:val="28"/>
          <w:szCs w:val="32"/>
        </w:rPr>
        <w:t> 二、部门预算单位构成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益阳市资阳区财政局只有本级，没有其他二级预算单位，因此，纳入2019年部门预算编制范围的只有益阳市资阳区财政局本级。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宋体" w:cs="Times New Roman"/>
          <w:b w:val="0"/>
          <w:kern w:val="0"/>
          <w:sz w:val="28"/>
          <w:szCs w:val="32"/>
        </w:rPr>
      </w:pPr>
      <w:r>
        <w:rPr>
          <w:rFonts w:ascii="Times New Roman" w:hAnsi="Times New Roman" w:eastAsia="宋体" w:cs="Times New Roman"/>
          <w:b w:val="0"/>
          <w:kern w:val="0"/>
          <w:sz w:val="28"/>
          <w:szCs w:val="32"/>
        </w:rPr>
        <w:t>三、部门</w:t>
      </w:r>
      <w:r>
        <w:rPr>
          <w:rFonts w:hint="eastAsia" w:ascii="Times New Roman" w:hAnsi="Times New Roman" w:eastAsia="宋体" w:cs="Times New Roman"/>
          <w:b w:val="0"/>
          <w:kern w:val="0"/>
          <w:sz w:val="28"/>
          <w:szCs w:val="32"/>
        </w:rPr>
        <w:t>预算</w:t>
      </w:r>
      <w:r>
        <w:rPr>
          <w:rFonts w:ascii="Times New Roman" w:hAnsi="Times New Roman" w:eastAsia="宋体" w:cs="Times New Roman"/>
          <w:b w:val="0"/>
          <w:kern w:val="0"/>
          <w:sz w:val="28"/>
          <w:szCs w:val="32"/>
        </w:rPr>
        <w:t xml:space="preserve">收支概况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2019年部门预算包括所属单位预算在内的汇总情况。收入既包括一般公共预算和政府性基金收入，又包括事业单位经营服务等收入；支出既包括保障局机关及下属机构基本运行的经费，也包括益阳市资阳区财政局归口管理专项经费</w:t>
      </w:r>
      <w:r>
        <w:rPr>
          <w:rFonts w:eastAsia="宋体"/>
          <w:b w:val="0"/>
          <w:sz w:val="28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（一）收入预算：2019年年初预算数774.24万元，其中一般公共预算拨款754.72万元，事业单位经营服务收入0万元，政府性基金拨款0万元，纳入专户管理的非税收入0万元，其他收入19.52万元。2019年收入预算较去年增加13.61万元，其中经费拨款增加3.07万元,其他收入增加10.54万元。主要是工资增加及公务费增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本单位没有政府性基金预算收入，也就没有使用政府性基金预算安排的支出。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二）支出预算：2019年年初预算数774.24万元，其中，一般公共服务支出654.53万元，社会保障和就业支出47.58万元，卫生健康支出43.58万元，住房保障支出28.55万元。支出较去年增加13.61万元，基本支出增加8.61万元，其中人员经费增加0.06万元，公用经费增加8.55万元;项目支出增加绩效评价专项经费5万元。主要是工资增加及公务费增加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eastAsia="宋体"/>
          <w:b w:val="0"/>
          <w:sz w:val="28"/>
          <w:szCs w:val="32"/>
        </w:rPr>
        <w:t>四、一般公共预算拨款支出预算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2019年一般公共预算拨款收入754.72万元，具体安排情况如下：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（一）基本支出：2019年年初预算数为481.24万元，是指为保障单位机构正常运转、完成日常工作任务而发生的各项支出，包括用于基本工资、津贴补贴等人员经费以及办公费、印刷费、水电费、办公设备购置等日常公用经费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（二）项目支出：2019年年初预算数为293万元，是指单位为完成特定行政工作任务或事业发展目标而发生的支出，包括有关事业发展专项、专项业务费、基本建设支出等。其中：业务工作专项支出208万元，主要用于非税票据工本费、部门预算、国库集中支付、投资评审业务等方面；信息化建设专项支出85万元，主要用于非税网络维护、财政信息化建设及维护等方面。</w:t>
      </w:r>
      <w:r>
        <w:rPr>
          <w:rFonts w:hint="eastAsia" w:eastAsia="宋体"/>
          <w:b w:val="0"/>
          <w:sz w:val="28"/>
          <w:szCs w:val="32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eastAsia="宋体"/>
          <w:b w:val="0"/>
          <w:sz w:val="28"/>
          <w:szCs w:val="32"/>
        </w:rPr>
        <w:t>五、</w:t>
      </w:r>
      <w:r>
        <w:rPr>
          <w:rFonts w:hint="eastAsia" w:eastAsia="宋体"/>
          <w:b w:val="0"/>
          <w:sz w:val="28"/>
          <w:szCs w:val="32"/>
        </w:rPr>
        <w:t>机关运行及三公经费</w:t>
      </w:r>
      <w:r>
        <w:rPr>
          <w:rFonts w:eastAsia="宋体"/>
          <w:b w:val="0"/>
          <w:sz w:val="28"/>
          <w:szCs w:val="32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eastAsia="宋体"/>
          <w:b w:val="0"/>
          <w:sz w:val="28"/>
          <w:szCs w:val="32"/>
        </w:rPr>
        <w:t>1、机关运行</w:t>
      </w:r>
      <w:r>
        <w:rPr>
          <w:rFonts w:hint="eastAsia" w:eastAsia="宋体"/>
          <w:b w:val="0"/>
          <w:sz w:val="28"/>
          <w:szCs w:val="32"/>
        </w:rPr>
        <w:t>经费情况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2019年局内设股室以及乡财局、非税局、投资评审等二级机构运行经费当年一般公共预算拨款97.38万元，比上年预算增加0.1万元，上升0.1%。原因主要是工资增加，公务费增加。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eastAsia="宋体"/>
          <w:b w:val="0"/>
          <w:sz w:val="28"/>
          <w:szCs w:val="32"/>
        </w:rPr>
        <w:t>“三公”经费</w:t>
      </w:r>
      <w:r>
        <w:rPr>
          <w:rFonts w:hint="eastAsia" w:eastAsia="宋体"/>
          <w:b w:val="0"/>
          <w:sz w:val="28"/>
          <w:szCs w:val="32"/>
        </w:rPr>
        <w:t>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2019年“三公”经费预算数为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val="en-US" w:eastAsia="zh-CN"/>
        </w:rPr>
        <w:t>12.10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万元，其中公务接待费6.4万元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eastAsia="zh-CN"/>
        </w:rPr>
        <w:t>由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val="en-US" w:eastAsia="zh-CN"/>
        </w:rPr>
        <w:t>2018年的经费拨款安排调整为其他资金安排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，公务用车购置费0万元，公务用车运行费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val="en-US" w:eastAsia="zh-CN"/>
        </w:rPr>
        <w:t>5.7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万元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val="en-US" w:eastAsia="zh-CN"/>
        </w:rPr>
        <w:t>(其中经费拨款3.5万元，其他资金安排2.2万元)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，因公出国（境）费0万元。2019年“三公”经费预算与2018年持平。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六</w:t>
      </w:r>
      <w:r>
        <w:rPr>
          <w:rFonts w:eastAsia="宋体"/>
          <w:b w:val="0"/>
          <w:sz w:val="28"/>
          <w:szCs w:val="32"/>
        </w:rPr>
        <w:t>、</w:t>
      </w:r>
      <w:r>
        <w:rPr>
          <w:rFonts w:hint="eastAsia" w:eastAsia="宋体"/>
          <w:b w:val="0"/>
          <w:sz w:val="28"/>
          <w:szCs w:val="32"/>
        </w:rPr>
        <w:t>国有资产及政府采购</w:t>
      </w:r>
      <w:r>
        <w:rPr>
          <w:rFonts w:eastAsia="宋体"/>
          <w:b w:val="0"/>
          <w:sz w:val="28"/>
          <w:szCs w:val="32"/>
        </w:rPr>
        <w:t>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eastAsia="宋体"/>
          <w:b w:val="0"/>
          <w:sz w:val="28"/>
          <w:szCs w:val="32"/>
        </w:rPr>
        <w:t>1、</w:t>
      </w:r>
      <w:r>
        <w:rPr>
          <w:rFonts w:hint="eastAsia" w:eastAsia="宋体"/>
          <w:b w:val="0"/>
          <w:sz w:val="28"/>
          <w:szCs w:val="32"/>
        </w:rPr>
        <w:t>国有资产占用情况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截至2018年10月31日，本部门共有车辆 1 辆，其中，领导干部用车 0 辆，一般公务用车1辆，一般执法执勤用车0辆，特种专业技术用车0辆，其他用车0辆。单位价值50万元以上通用设备0台，价值100万元以上专用设备0台。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2019年部门预算安排增加车辆0台，预计购置单价200万元以上大型设备价值0台。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2、政府采购安排情况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 xml:space="preserve">2019年益阳市资阳区财政局政府采购预算数额0万元，其中：政府采购货物预算0万元、政府采购工程预算0万元、政府采购服务预算0万元。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预算绩效情况及其他重要事项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1、重点项目预算的绩效目标等预算绩效情况说明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本单位整体支出和项目支出实行绩效目标管理，纳入2019年部门整体支出绩效目标的金额为774.24万元，其中：基本支出481.24万元，项目支出293万元。本单位实行部门预算绩效目标管理的项目共3个，涉及一般公共预算拨款 230万元，主要绩效目标是：财政信息化建设及维护费主要是完善信息化网络建设，规范网络管理，保障信息安全，实现电算化全覆盖；非税票据工本费主要是取消收费项目，减轻单位负担；投资评审业务费主要是充分发挥评审职能，提高财政资金使用效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2、其他重要事项说明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本单位无其他重要事项。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eastAsia="宋体"/>
          <w:b w:val="0"/>
          <w:sz w:val="28"/>
          <w:szCs w:val="32"/>
        </w:rPr>
      </w:pPr>
      <w:r>
        <w:rPr>
          <w:rFonts w:hint="eastAsia" w:eastAsia="宋体"/>
          <w:b w:val="0"/>
          <w:sz w:val="28"/>
          <w:szCs w:val="32"/>
        </w:rPr>
        <w:t>八</w:t>
      </w:r>
      <w:r>
        <w:rPr>
          <w:rFonts w:eastAsia="宋体"/>
          <w:b w:val="0"/>
          <w:sz w:val="28"/>
          <w:szCs w:val="32"/>
        </w:rPr>
        <w:t>、名词解释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、机关运行经费：为保障行政单位（包括参照公务员法管理的事业单位）运行，用一般公共预算拨款安排用于购买货物和服务的各项资金，包括办公及印刷费、邮电费、差旅费、会议费、福利费、日常维修费、办公用房水电费、办公用房取暖费、办公用房物业管理费、公务用车运行维护费以及其他费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2、“三公”经费：纳入区级财政预算管理的“三公“经费，是指用一般公共预算拨款（经费拨款和纳入一般公共预算管理的非税收入拨款）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第二部分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部门预算需公开的表格情况（见附表）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1、收支预算总表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2、收入预算总表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3、支出预算总表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4、支出预算分类汇总表（按部门预算经济分类）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支出预算分类汇总表（按政府预算经济分类）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6、财政拨款收支预算表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7、一般公共预算支出预算分类汇总表（按部门预算经济分类）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8、一般公共预算支出预算分类汇总表（按政府预算经济分类）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9、政府性基金拨款支出预算分类汇总表（按部门预算经济分类）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10、政府性基金拨款支出预算分类汇总表（按政府预算经济分类）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11、基本支出预算明细表-工资福利与对个人和家庭的补助（按部门预算经济分类）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12、基本支出预算明细表-工资福利与对个人和家庭的补助（按政府预算经济分类）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13、基本支出预算明细表-商品和服务支出（按部门预算经济分类）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14、基本支出预算明细表-商品和服务支出（按政府预算经济分类）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15、一般公共预算基本支出预算明细表-工资福利与对个人和家庭的补助（按部门预算经济分类）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16、一般公共预算基本支出预算明细表-工资福利与对个人和家庭的补助（按政府预算经济分类）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17、</w:t>
      </w: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  <w:lang w:val="en-US" w:eastAsia="zh-CN"/>
        </w:rPr>
        <w:t>一般公共预算基本支出预算明细表-商品和服务支出（按部门预算经济分类）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18、一般公共预算基本支出预算明细表-商品和服务支出（按政府预算经济分类）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</w:pPr>
      <w:r>
        <w:rPr>
          <w:rFonts w:hint="eastAsia" w:ascii="仿宋_GB2312" w:hAnsi="宋体" w:eastAsia="宋体" w:cs="Arial"/>
          <w:b w:val="0"/>
          <w:color w:val="666666"/>
          <w:kern w:val="0"/>
          <w:sz w:val="28"/>
          <w:szCs w:val="32"/>
        </w:rPr>
        <w:t>19、“三公”经费情况表-一般公共预算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E7811"/>
    <w:multiLevelType w:val="singleLevel"/>
    <w:tmpl w:val="8D0E7811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DF07B60C"/>
    <w:multiLevelType w:val="singleLevel"/>
    <w:tmpl w:val="DF07B60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675F77F"/>
    <w:multiLevelType w:val="singleLevel"/>
    <w:tmpl w:val="4675F77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0277"/>
    <w:rsid w:val="00040379"/>
    <w:rsid w:val="001179A7"/>
    <w:rsid w:val="001E6483"/>
    <w:rsid w:val="00380764"/>
    <w:rsid w:val="003D3549"/>
    <w:rsid w:val="003D46D0"/>
    <w:rsid w:val="00445EB3"/>
    <w:rsid w:val="00635C34"/>
    <w:rsid w:val="00660134"/>
    <w:rsid w:val="00776180"/>
    <w:rsid w:val="00840277"/>
    <w:rsid w:val="008641F1"/>
    <w:rsid w:val="009B73F4"/>
    <w:rsid w:val="009D787C"/>
    <w:rsid w:val="00A359B2"/>
    <w:rsid w:val="00B00EF1"/>
    <w:rsid w:val="00B903F1"/>
    <w:rsid w:val="00BC5B8A"/>
    <w:rsid w:val="00C868D8"/>
    <w:rsid w:val="00D11130"/>
    <w:rsid w:val="00EE1A3F"/>
    <w:rsid w:val="19227FF9"/>
    <w:rsid w:val="1CBD5AEC"/>
    <w:rsid w:val="1F093269"/>
    <w:rsid w:val="1F910E31"/>
    <w:rsid w:val="2FB43316"/>
    <w:rsid w:val="3D3653C5"/>
    <w:rsid w:val="4A9A62DA"/>
    <w:rsid w:val="54347144"/>
    <w:rsid w:val="5FBD3B4E"/>
    <w:rsid w:val="602F52F5"/>
    <w:rsid w:val="628C3A19"/>
    <w:rsid w:val="648C6A14"/>
    <w:rsid w:val="728C6D4A"/>
    <w:rsid w:val="7C20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595</Words>
  <Characters>3392</Characters>
  <Lines>28</Lines>
  <Paragraphs>7</Paragraphs>
  <TotalTime>0</TotalTime>
  <ScaleCrop>false</ScaleCrop>
  <LinksUpToDate>false</LinksUpToDate>
  <CharactersWithSpaces>3980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2019-11-01T10:23:00Z</dcterms:created>
  <dc:creator>YY</dc:creator>
  <cp:lastModifiedBy>He's a pirat</cp:lastModifiedBy>
  <dcterms:modified xsi:type="dcterms:W3CDTF">2020-01-21T06:30:03Z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