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bookmarkStart w:id="0" w:name="_Hlk23845665"/>
      <w:r>
        <w:rPr>
          <w:rFonts w:hint="eastAsia" w:ascii="方正小标宋_GBK" w:eastAsia="方正小标宋_GBK"/>
          <w:sz w:val="44"/>
          <w:szCs w:val="44"/>
        </w:rPr>
        <w:t>资阳区机构编制委员会办公室</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2019年预算说明</w:t>
      </w:r>
    </w:p>
    <w:p>
      <w:pPr>
        <w:rPr>
          <w:rFonts w:ascii="仿宋_GB2312" w:eastAsia="仿宋_GB2312"/>
          <w:sz w:val="32"/>
          <w:szCs w:val="32"/>
        </w:rPr>
      </w:pPr>
    </w:p>
    <w:p>
      <w:pPr>
        <w:jc w:val="center"/>
        <w:rPr>
          <w:rFonts w:ascii="方正黑体简体" w:eastAsia="方正黑体简体"/>
          <w:sz w:val="32"/>
          <w:szCs w:val="32"/>
        </w:rPr>
      </w:pPr>
      <w:r>
        <w:rPr>
          <w:rFonts w:hint="eastAsia" w:ascii="方正黑体简体" w:eastAsia="方正黑体简体"/>
          <w:sz w:val="32"/>
          <w:szCs w:val="32"/>
        </w:rPr>
        <w:t>目  录</w:t>
      </w:r>
    </w:p>
    <w:p>
      <w:pPr>
        <w:rPr>
          <w:rFonts w:ascii="仿宋_GB2312" w:eastAsia="仿宋_GB2312"/>
          <w:sz w:val="32"/>
          <w:szCs w:val="32"/>
        </w:rPr>
      </w:pPr>
      <w:r>
        <w:rPr>
          <w:rFonts w:hint="eastAsia" w:ascii="仿宋_GB2312" w:eastAsia="仿宋_GB2312"/>
          <w:sz w:val="32"/>
          <w:szCs w:val="32"/>
        </w:rPr>
        <w:t>     第一部分  资阳区机构编制委员会办公室概况</w:t>
      </w:r>
    </w:p>
    <w:p>
      <w:pPr>
        <w:ind w:firstLine="640" w:firstLineChars="200"/>
        <w:rPr>
          <w:rFonts w:ascii="仿宋_GB2312" w:eastAsia="仿宋_GB2312"/>
          <w:sz w:val="32"/>
          <w:szCs w:val="32"/>
        </w:rPr>
      </w:pPr>
      <w:r>
        <w:rPr>
          <w:rFonts w:hint="eastAsia" w:ascii="仿宋_GB2312" w:eastAsia="仿宋_GB2312"/>
          <w:sz w:val="32"/>
          <w:szCs w:val="32"/>
        </w:rPr>
        <w:t>一、部门基本情况</w:t>
      </w:r>
    </w:p>
    <w:p>
      <w:pPr>
        <w:ind w:firstLine="640" w:firstLineChars="200"/>
        <w:rPr>
          <w:rFonts w:ascii="仿宋_GB2312" w:eastAsia="仿宋_GB2312"/>
          <w:sz w:val="32"/>
          <w:szCs w:val="32"/>
        </w:rPr>
      </w:pPr>
      <w:r>
        <w:rPr>
          <w:rFonts w:hint="eastAsia" w:ascii="仿宋_GB2312" w:eastAsia="仿宋_GB2312"/>
          <w:sz w:val="32"/>
          <w:szCs w:val="32"/>
        </w:rPr>
        <w:t>二、部门预算单位构成</w:t>
      </w:r>
    </w:p>
    <w:p>
      <w:pPr>
        <w:ind w:firstLine="640" w:firstLineChars="200"/>
        <w:rPr>
          <w:rFonts w:ascii="仿宋_GB2312" w:eastAsia="仿宋_GB2312"/>
          <w:sz w:val="32"/>
          <w:szCs w:val="32"/>
        </w:rPr>
      </w:pPr>
      <w:r>
        <w:rPr>
          <w:rFonts w:hint="eastAsia" w:ascii="仿宋_GB2312" w:eastAsia="仿宋_GB2312"/>
          <w:sz w:val="32"/>
          <w:szCs w:val="32"/>
        </w:rPr>
        <w:t>三、部门收支概况</w:t>
      </w:r>
    </w:p>
    <w:p>
      <w:pPr>
        <w:ind w:firstLine="640" w:firstLineChars="200"/>
        <w:rPr>
          <w:rFonts w:ascii="仿宋_GB2312" w:eastAsia="仿宋_GB2312"/>
          <w:sz w:val="32"/>
          <w:szCs w:val="32"/>
        </w:rPr>
      </w:pPr>
      <w:r>
        <w:rPr>
          <w:rFonts w:hint="eastAsia" w:ascii="仿宋_GB2312" w:eastAsia="仿宋_GB2312"/>
          <w:sz w:val="32"/>
          <w:szCs w:val="32"/>
        </w:rPr>
        <w:t>四、一般公共预算拨款支出预算</w:t>
      </w:r>
    </w:p>
    <w:p>
      <w:pPr>
        <w:ind w:firstLine="640" w:firstLineChars="200"/>
        <w:rPr>
          <w:rFonts w:ascii="仿宋_GB2312" w:eastAsia="仿宋_GB2312"/>
          <w:sz w:val="32"/>
          <w:szCs w:val="32"/>
        </w:rPr>
      </w:pPr>
      <w:r>
        <w:rPr>
          <w:rFonts w:hint="eastAsia" w:ascii="仿宋_GB2312" w:eastAsia="仿宋_GB2312"/>
          <w:sz w:val="32"/>
          <w:szCs w:val="32"/>
        </w:rPr>
        <w:t>五、其他重要事项的情况说明</w:t>
      </w:r>
    </w:p>
    <w:p>
      <w:pPr>
        <w:ind w:firstLine="640" w:firstLineChars="200"/>
        <w:rPr>
          <w:rFonts w:ascii="仿宋_GB2312" w:eastAsia="仿宋_GB2312"/>
          <w:sz w:val="32"/>
          <w:szCs w:val="32"/>
        </w:rPr>
      </w:pPr>
      <w:r>
        <w:rPr>
          <w:rFonts w:hint="eastAsia" w:ascii="仿宋_GB2312" w:eastAsia="仿宋_GB2312"/>
          <w:sz w:val="32"/>
          <w:szCs w:val="32"/>
        </w:rPr>
        <w:t>六、国有资产及政府采购情况说明</w:t>
      </w:r>
    </w:p>
    <w:p>
      <w:pPr>
        <w:widowControl/>
        <w:ind w:firstLine="640" w:firstLineChars="200"/>
        <w:rPr>
          <w:rFonts w:ascii="仿宋_GB2312" w:eastAsia="仿宋_GB2312"/>
          <w:sz w:val="32"/>
          <w:szCs w:val="32"/>
        </w:rPr>
      </w:pPr>
      <w:r>
        <w:rPr>
          <w:rFonts w:hint="eastAsia" w:ascii="仿宋_GB2312" w:eastAsia="仿宋_GB2312"/>
          <w:sz w:val="32"/>
          <w:szCs w:val="32"/>
        </w:rPr>
        <w:t>七、预算绩效情况及其他重要事项</w:t>
      </w:r>
    </w:p>
    <w:p>
      <w:pPr>
        <w:widowControl/>
        <w:ind w:firstLine="660"/>
        <w:rPr>
          <w:rFonts w:ascii="仿宋_GB2312" w:eastAsia="仿宋_GB2312"/>
          <w:sz w:val="32"/>
          <w:szCs w:val="32"/>
        </w:rPr>
      </w:pPr>
      <w:r>
        <w:rPr>
          <w:rFonts w:hint="eastAsia" w:ascii="仿宋_GB2312" w:eastAsia="仿宋_GB2312"/>
          <w:sz w:val="32"/>
          <w:szCs w:val="32"/>
        </w:rPr>
        <w:t>八、名词解释</w:t>
      </w:r>
    </w:p>
    <w:p>
      <w:pPr>
        <w:pStyle w:val="4"/>
        <w:shd w:val="clear" w:color="auto" w:fill="FFFFFF"/>
        <w:spacing w:before="0" w:beforeAutospacing="0" w:after="0" w:afterAutospacing="0" w:line="480" w:lineRule="auto"/>
        <w:ind w:firstLine="480"/>
        <w:jc w:val="both"/>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第二部分</w:t>
      </w:r>
      <w:r>
        <w:rPr>
          <w:rFonts w:hint="eastAsia" w:ascii="仿宋_GB2312" w:hAnsi="Times New Roman" w:eastAsia="仿宋_GB2312" w:cs="Times New Roman"/>
          <w:kern w:val="2"/>
          <w:sz w:val="32"/>
          <w:szCs w:val="32"/>
        </w:rPr>
        <w:t xml:space="preserve">  </w:t>
      </w:r>
      <w:r>
        <w:rPr>
          <w:rFonts w:ascii="仿宋_GB2312" w:hAnsi="Times New Roman" w:eastAsia="仿宋_GB2312" w:cs="Times New Roman"/>
          <w:kern w:val="2"/>
          <w:sz w:val="32"/>
          <w:szCs w:val="32"/>
        </w:rPr>
        <w:t>部门预算需公开的表格情况（见附表）</w:t>
      </w:r>
    </w:p>
    <w:p>
      <w:pPr>
        <w:widowControl/>
        <w:spacing w:line="600" w:lineRule="exact"/>
        <w:ind w:firstLine="630" w:firstLineChars="300"/>
        <w:jc w:val="left"/>
        <w:rPr>
          <w:rFonts w:eastAsia="仿宋_GB2312"/>
          <w:color w:val="000000"/>
          <w:sz w:val="32"/>
          <w:szCs w:val="32"/>
        </w:rPr>
      </w:pPr>
      <w:r>
        <w:rPr>
          <w:rFonts w:hint="eastAsia"/>
          <w:lang w:val="en-US" w:eastAsia="zh-CN"/>
        </w:rPr>
        <w:t xml:space="preserve"> </w:t>
      </w:r>
      <w:r>
        <w:rPr>
          <w:rFonts w:eastAsia="仿宋_GB2312"/>
          <w:color w:val="000000"/>
          <w:sz w:val="32"/>
          <w:szCs w:val="32"/>
        </w:rPr>
        <w:t>1、收支预算总表</w:t>
      </w:r>
    </w:p>
    <w:p>
      <w:pPr>
        <w:widowControl/>
        <w:spacing w:line="600" w:lineRule="exact"/>
        <w:ind w:leftChars="300"/>
        <w:jc w:val="left"/>
        <w:rPr>
          <w:rFonts w:eastAsia="仿宋_GB2312"/>
          <w:color w:val="000000"/>
          <w:sz w:val="32"/>
          <w:szCs w:val="32"/>
        </w:rPr>
      </w:pPr>
      <w:r>
        <w:rPr>
          <w:rFonts w:eastAsia="仿宋_GB2312"/>
          <w:color w:val="000000"/>
          <w:sz w:val="32"/>
          <w:szCs w:val="32"/>
        </w:rPr>
        <w:t>2、收入预算总表</w:t>
      </w:r>
    </w:p>
    <w:p>
      <w:pPr>
        <w:widowControl/>
        <w:spacing w:line="600" w:lineRule="exact"/>
        <w:ind w:leftChars="300"/>
        <w:jc w:val="left"/>
        <w:rPr>
          <w:rFonts w:eastAsia="仿宋_GB2312"/>
          <w:color w:val="000000"/>
          <w:sz w:val="32"/>
          <w:szCs w:val="32"/>
        </w:rPr>
      </w:pPr>
      <w:r>
        <w:rPr>
          <w:rFonts w:eastAsia="仿宋_GB2312"/>
          <w:color w:val="000000"/>
          <w:sz w:val="32"/>
          <w:szCs w:val="32"/>
        </w:rPr>
        <w:t>3、支出预算总表</w:t>
      </w:r>
    </w:p>
    <w:p>
      <w:pPr>
        <w:widowControl/>
        <w:spacing w:line="600" w:lineRule="exact"/>
        <w:ind w:leftChars="300"/>
        <w:jc w:val="left"/>
        <w:rPr>
          <w:rFonts w:hint="eastAsia" w:eastAsia="仿宋_GB2312"/>
          <w:color w:val="000000"/>
          <w:sz w:val="32"/>
          <w:szCs w:val="32"/>
        </w:rPr>
      </w:pPr>
      <w:r>
        <w:rPr>
          <w:rFonts w:eastAsia="仿宋_GB2312"/>
          <w:color w:val="000000"/>
          <w:sz w:val="32"/>
          <w:szCs w:val="32"/>
        </w:rPr>
        <w:t>4</w:t>
      </w:r>
      <w:r>
        <w:rPr>
          <w:rFonts w:hint="eastAsia" w:eastAsia="仿宋_GB2312"/>
          <w:color w:val="000000"/>
          <w:sz w:val="32"/>
          <w:szCs w:val="32"/>
        </w:rPr>
        <w:t>、支出预算分类汇总表（按部门预算经济分类）</w:t>
      </w:r>
    </w:p>
    <w:p>
      <w:pPr>
        <w:widowControl/>
        <w:numPr>
          <w:ilvl w:val="0"/>
          <w:numId w:val="1"/>
        </w:numPr>
        <w:spacing w:line="600" w:lineRule="exact"/>
        <w:ind w:leftChars="300"/>
        <w:jc w:val="left"/>
        <w:rPr>
          <w:rFonts w:hint="eastAsia" w:eastAsia="仿宋_GB2312"/>
          <w:color w:val="000000"/>
          <w:sz w:val="32"/>
          <w:szCs w:val="32"/>
        </w:rPr>
      </w:pPr>
      <w:r>
        <w:rPr>
          <w:rFonts w:hint="eastAsia" w:eastAsia="仿宋_GB2312"/>
          <w:color w:val="000000"/>
          <w:sz w:val="32"/>
          <w:szCs w:val="32"/>
        </w:rPr>
        <w:t>支出预算分类汇总表（按政府预算经济分类）</w:t>
      </w:r>
    </w:p>
    <w:p>
      <w:pPr>
        <w:widowControl/>
        <w:spacing w:line="600" w:lineRule="exact"/>
        <w:ind w:leftChars="300"/>
        <w:jc w:val="left"/>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财政拨款收支</w:t>
      </w:r>
      <w:r>
        <w:rPr>
          <w:rFonts w:hint="eastAsia" w:eastAsia="仿宋_GB2312"/>
          <w:color w:val="000000"/>
          <w:sz w:val="32"/>
          <w:szCs w:val="32"/>
        </w:rPr>
        <w:t>预算</w:t>
      </w:r>
      <w:r>
        <w:rPr>
          <w:rFonts w:eastAsia="仿宋_GB2312"/>
          <w:color w:val="000000"/>
          <w:sz w:val="32"/>
          <w:szCs w:val="32"/>
        </w:rPr>
        <w:t>表</w:t>
      </w:r>
    </w:p>
    <w:p>
      <w:pPr>
        <w:widowControl/>
        <w:spacing w:line="600" w:lineRule="exact"/>
        <w:ind w:leftChars="300"/>
        <w:jc w:val="left"/>
        <w:rPr>
          <w:rFonts w:hint="eastAsia" w:eastAsia="仿宋_GB2312"/>
          <w:color w:val="000000"/>
          <w:sz w:val="32"/>
          <w:szCs w:val="32"/>
        </w:rPr>
      </w:pPr>
      <w:r>
        <w:rPr>
          <w:rFonts w:hint="eastAsia" w:eastAsia="仿宋_GB2312"/>
          <w:color w:val="000000"/>
          <w:sz w:val="32"/>
          <w:szCs w:val="32"/>
        </w:rPr>
        <w:t>7、一般公共预算支出预算分类汇总表（按部门预算经济分类）</w:t>
      </w:r>
    </w:p>
    <w:p>
      <w:pPr>
        <w:widowControl/>
        <w:spacing w:line="600" w:lineRule="exact"/>
        <w:ind w:leftChars="300"/>
        <w:jc w:val="left"/>
        <w:rPr>
          <w:rFonts w:eastAsia="仿宋_GB2312"/>
          <w:color w:val="000000"/>
          <w:sz w:val="32"/>
          <w:szCs w:val="32"/>
        </w:rPr>
      </w:pPr>
      <w:r>
        <w:rPr>
          <w:rFonts w:hint="eastAsia" w:eastAsia="仿宋_GB2312"/>
          <w:color w:val="000000"/>
          <w:sz w:val="32"/>
          <w:szCs w:val="32"/>
        </w:rPr>
        <w:t>8、一般公共预算支出预算分类汇总表（按政府预算经济分类）</w:t>
      </w:r>
    </w:p>
    <w:p>
      <w:pPr>
        <w:widowControl/>
        <w:spacing w:line="600" w:lineRule="exact"/>
        <w:ind w:leftChars="300"/>
        <w:jc w:val="left"/>
        <w:rPr>
          <w:rFonts w:hint="eastAsia" w:eastAsia="仿宋_GB2312"/>
          <w:color w:val="000000"/>
          <w:sz w:val="32"/>
          <w:szCs w:val="32"/>
        </w:rPr>
      </w:pPr>
      <w:r>
        <w:rPr>
          <w:rFonts w:hint="eastAsia" w:eastAsia="仿宋_GB2312"/>
          <w:color w:val="000000"/>
          <w:sz w:val="32"/>
          <w:szCs w:val="32"/>
        </w:rPr>
        <w:t>9、政府性基金拨款支出预算分类汇总表（按部门预算经济分类）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10、政府性基金拨款支出预算分类汇总表（按政府预算经济分类）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11、基本支出预算明细表-工资福利与对个人和家庭的补助（按部门预算经济分类）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12、基本支出预算明细表-工资福利与对个人和家庭的补助（按政府预算经济分类）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13、基本支出预算明细表-商品和服务支出（按部门预算经济分类）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14、基本支出预算明细表-商品和服务支出（按政府预算经济分类）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15、一般公共预算基本支出预算明细表-工资福利与对个人和家庭的补助（按部门预算经济分类）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16、一般公共预算基本支出预算明细表-工资福利与对个人和家庭的补助（按政府预算经济分类）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17、一般公共预算基本支出预算明细表-商品和服务支出（按部门预算经济分类）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18、一般公共预算基本支出预算明细表-商品和服务支出（按政府预算经济分类）</w:t>
      </w:r>
    </w:p>
    <w:p>
      <w:pPr>
        <w:pStyle w:val="4"/>
        <w:shd w:val="clear" w:color="auto" w:fill="FFFFFF"/>
        <w:spacing w:before="0" w:beforeAutospacing="0" w:after="0" w:afterAutospacing="0" w:line="480" w:lineRule="auto"/>
        <w:ind w:firstLine="640" w:firstLineChars="200"/>
        <w:jc w:val="both"/>
        <w:rPr>
          <w:rFonts w:ascii="仿宋_GB2312" w:hAnsi="Times New Roman" w:eastAsia="仿宋_GB2312" w:cs="Times New Roman"/>
          <w:kern w:val="2"/>
          <w:sz w:val="32"/>
          <w:szCs w:val="32"/>
        </w:rPr>
      </w:pPr>
      <w:r>
        <w:rPr>
          <w:rFonts w:hint="eastAsia" w:eastAsia="仿宋_GB2312"/>
          <w:color w:val="000000"/>
          <w:sz w:val="32"/>
          <w:szCs w:val="32"/>
          <w:lang w:val="en-US" w:eastAsia="zh-CN"/>
        </w:rPr>
        <w:t>19、“三公”经费情况表-一般公共预算</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center"/>
        <w:rPr>
          <w:rFonts w:ascii="方正黑体简体" w:eastAsia="方正黑体简体"/>
          <w:sz w:val="32"/>
          <w:szCs w:val="32"/>
        </w:rPr>
      </w:pPr>
      <w:r>
        <w:rPr>
          <w:rFonts w:hint="eastAsia" w:ascii="方正黑体简体" w:eastAsia="方正黑体简体"/>
          <w:sz w:val="32"/>
          <w:szCs w:val="32"/>
        </w:rPr>
        <w:t>第一部分</w:t>
      </w:r>
    </w:p>
    <w:p>
      <w:pPr>
        <w:ind w:firstLine="640" w:firstLineChars="200"/>
        <w:rPr>
          <w:rFonts w:ascii="方正黑体简体" w:eastAsia="方正黑体简体"/>
          <w:sz w:val="32"/>
          <w:szCs w:val="32"/>
        </w:rPr>
      </w:pPr>
      <w:r>
        <w:rPr>
          <w:rFonts w:hint="eastAsia" w:ascii="方正黑体简体" w:eastAsia="方正黑体简体"/>
          <w:sz w:val="32"/>
          <w:szCs w:val="32"/>
        </w:rPr>
        <w:t>一、部门基本情况</w:t>
      </w:r>
    </w:p>
    <w:p>
      <w:pPr>
        <w:ind w:firstLine="643" w:firstLineChars="200"/>
        <w:rPr>
          <w:rFonts w:ascii="仿宋_GB2312" w:eastAsia="仿宋_GB2312"/>
          <w:b/>
          <w:sz w:val="32"/>
          <w:szCs w:val="32"/>
        </w:rPr>
      </w:pPr>
      <w:r>
        <w:rPr>
          <w:rFonts w:hint="eastAsia" w:ascii="仿宋_GB2312" w:eastAsia="仿宋_GB2312"/>
          <w:b/>
          <w:sz w:val="32"/>
          <w:szCs w:val="32"/>
        </w:rPr>
        <w:t>1、部门职能职责</w:t>
      </w:r>
    </w:p>
    <w:p>
      <w:pPr>
        <w:ind w:firstLine="480" w:firstLineChars="150"/>
        <w:rPr>
          <w:rFonts w:ascii="仿宋_GB2312" w:eastAsia="仿宋_GB2312"/>
          <w:b/>
          <w:sz w:val="32"/>
          <w:szCs w:val="32"/>
        </w:rPr>
      </w:pPr>
      <w:r>
        <w:rPr>
          <w:rFonts w:hint="eastAsia" w:ascii="仿宋_GB2312" w:eastAsia="仿宋_GB2312"/>
          <w:sz w:val="32"/>
          <w:szCs w:val="32"/>
        </w:rPr>
        <w:t>（一）贯彻执行中央和省有关行政管理体制和机构改革以及机构编制管理的方针政策和法律法规；拟订全区行政管理体制改革和机构改革及机构编制管理的政策并组织实施；统一管理全区各级党政机关（含党委、政府各部门，人大、政协、法院、检察院机关，民主党派、人民团体机关，以及其他行政机构，下同）和事业单位的机构编制工作。</w:t>
      </w:r>
    </w:p>
    <w:p>
      <w:pPr>
        <w:ind w:firstLine="480" w:firstLineChars="150"/>
        <w:rPr>
          <w:rFonts w:ascii="仿宋_GB2312" w:eastAsia="仿宋_GB2312"/>
          <w:sz w:val="32"/>
          <w:szCs w:val="32"/>
        </w:rPr>
      </w:pPr>
      <w:r>
        <w:rPr>
          <w:rFonts w:hint="eastAsia" w:ascii="仿宋_GB2312" w:eastAsia="仿宋_GB2312"/>
          <w:sz w:val="32"/>
          <w:szCs w:val="32"/>
        </w:rPr>
        <w:t>（二）拟订全区行政管理体制改革与机构改革总体方案并组织实施；审核区直党政机关各部门和</w:t>
      </w:r>
      <w:bookmarkStart w:id="1" w:name="_Hlk25737922"/>
      <w:r>
        <w:rPr>
          <w:rFonts w:hint="eastAsia" w:ascii="仿宋_GB2312" w:eastAsia="仿宋_GB2312"/>
          <w:sz w:val="32"/>
          <w:szCs w:val="32"/>
        </w:rPr>
        <w:t>区乡、镇、街道、经开区</w:t>
      </w:r>
      <w:bookmarkEnd w:id="1"/>
      <w:r>
        <w:rPr>
          <w:rFonts w:hint="eastAsia" w:ascii="仿宋_GB2312" w:eastAsia="仿宋_GB2312"/>
          <w:sz w:val="32"/>
          <w:szCs w:val="32"/>
        </w:rPr>
        <w:t>党政机构改革方案；指导、协调全区各级行政管理体制和机构改革工作。</w:t>
      </w:r>
    </w:p>
    <w:p>
      <w:pPr>
        <w:ind w:firstLine="480" w:firstLineChars="150"/>
        <w:rPr>
          <w:rFonts w:ascii="仿宋_GB2312" w:eastAsia="仿宋_GB2312"/>
          <w:sz w:val="32"/>
          <w:szCs w:val="32"/>
        </w:rPr>
      </w:pPr>
      <w:r>
        <w:rPr>
          <w:rFonts w:hint="eastAsia" w:ascii="仿宋_GB2312" w:eastAsia="仿宋_GB2312"/>
          <w:sz w:val="32"/>
          <w:szCs w:val="32"/>
        </w:rPr>
        <w:t>（三）拟订全区事业单位管理体制与机构改革总体方案并组织实施；审核全区处级事业单位机构编制方案和区区乡、镇、街道、经开区事业单位机构改革总体方案；审定区直事业单位机构改革方案；指导、协调全区各级事业单位机构改革工作。</w:t>
      </w:r>
    </w:p>
    <w:p>
      <w:pPr>
        <w:ind w:firstLine="480" w:firstLineChars="150"/>
        <w:rPr>
          <w:rFonts w:ascii="仿宋_GB2312" w:eastAsia="仿宋_GB2312"/>
          <w:sz w:val="32"/>
          <w:szCs w:val="32"/>
        </w:rPr>
      </w:pPr>
      <w:r>
        <w:rPr>
          <w:rFonts w:hint="eastAsia" w:ascii="仿宋_GB2312" w:eastAsia="仿宋_GB2312"/>
          <w:sz w:val="32"/>
          <w:szCs w:val="32"/>
        </w:rPr>
        <w:t>（四）审核全区处级机构、区乡、镇、街道、经开区党政机关科级机构的设置和调整；研究提出区直党政机关职责配置和调整的意见，协调各部门之间、区本级与区乡、镇、街道、经开区之间的事权划分和职责分工；审定全区处级机构的内设机构、区直党政机关机构的设置和调整；审定区直科级及以下事业单位、区乡、镇、街道、经开区事业单位的设置和调整。</w:t>
      </w:r>
    </w:p>
    <w:p>
      <w:pPr>
        <w:ind w:firstLine="480" w:firstLineChars="150"/>
        <w:rPr>
          <w:rFonts w:ascii="仿宋_GB2312" w:eastAsia="仿宋_GB2312"/>
          <w:sz w:val="32"/>
          <w:szCs w:val="32"/>
        </w:rPr>
      </w:pPr>
      <w:r>
        <w:rPr>
          <w:rFonts w:hint="eastAsia" w:ascii="仿宋_GB2312" w:eastAsia="仿宋_GB2312"/>
          <w:sz w:val="32"/>
          <w:szCs w:val="32"/>
        </w:rPr>
        <w:t>（五）审核区直党政机关各部门、全区处级事业单位人员编制方案；审定区直事业单位人员编制方案；拟订区直党政机关、处级事业单位领导职数配备和调整方案；审定区直和区乡、镇、街道、经开区党政机关、事业单位科级领导职数；拟订全区各级党政机关行政编制、政法机关专项编制总额分配和调整方案；组织实施事业单位机构编制标准和管理办法。</w:t>
      </w:r>
    </w:p>
    <w:p>
      <w:pPr>
        <w:ind w:firstLine="480" w:firstLineChars="150"/>
        <w:rPr>
          <w:rFonts w:ascii="仿宋_GB2312" w:eastAsia="仿宋_GB2312"/>
          <w:sz w:val="32"/>
          <w:szCs w:val="32"/>
        </w:rPr>
      </w:pPr>
      <w:r>
        <w:rPr>
          <w:rFonts w:hint="eastAsia" w:ascii="仿宋_GB2312" w:eastAsia="仿宋_GB2312"/>
          <w:sz w:val="32"/>
          <w:szCs w:val="32"/>
        </w:rPr>
        <w:t>（六）拟订全区乡镇机构改革总体方案，经批准后指导实施；监督乡镇机构编制总量执行情况。</w:t>
      </w:r>
    </w:p>
    <w:p>
      <w:pPr>
        <w:ind w:firstLine="480" w:firstLineChars="150"/>
        <w:rPr>
          <w:rFonts w:ascii="仿宋_GB2312" w:eastAsia="仿宋_GB2312"/>
          <w:sz w:val="32"/>
          <w:szCs w:val="32"/>
        </w:rPr>
      </w:pPr>
      <w:r>
        <w:rPr>
          <w:rFonts w:hint="eastAsia" w:ascii="仿宋_GB2312" w:eastAsia="仿宋_GB2312"/>
          <w:sz w:val="32"/>
          <w:szCs w:val="32"/>
        </w:rPr>
        <w:t>（七）负责区直党政机关、事业单位机构编制实名制管理，指导区乡、镇、街道、经开区机构编制实名制管理工作；审核纳入区级财政统一发放工资的党政机关、事业单位的人员编制性质、数量、实有人数和领导职数；负责全区机构编制统计工作。</w:t>
      </w:r>
    </w:p>
    <w:p>
      <w:pPr>
        <w:ind w:firstLine="480" w:firstLineChars="150"/>
        <w:rPr>
          <w:rFonts w:ascii="仿宋_GB2312" w:eastAsia="仿宋_GB2312"/>
          <w:sz w:val="32"/>
          <w:szCs w:val="32"/>
        </w:rPr>
      </w:pPr>
      <w:r>
        <w:rPr>
          <w:rFonts w:hint="eastAsia" w:ascii="仿宋_GB2312" w:eastAsia="仿宋_GB2312"/>
          <w:sz w:val="32"/>
          <w:szCs w:val="32"/>
        </w:rPr>
        <w:t>（八）贯彻执行国家和省有关事业单位登记管理的政策和法规、规章，依法对区直事业单位进行登记管理；指导、协调、监督全区事业单位登记管理工作。</w:t>
      </w:r>
    </w:p>
    <w:p>
      <w:pPr>
        <w:ind w:firstLine="480" w:firstLineChars="150"/>
        <w:rPr>
          <w:rFonts w:ascii="仿宋_GB2312" w:eastAsia="仿宋_GB2312"/>
          <w:sz w:val="32"/>
          <w:szCs w:val="32"/>
        </w:rPr>
      </w:pPr>
      <w:r>
        <w:rPr>
          <w:rFonts w:hint="eastAsia" w:ascii="仿宋_GB2312" w:eastAsia="仿宋_GB2312"/>
          <w:sz w:val="32"/>
          <w:szCs w:val="32"/>
        </w:rPr>
        <w:t>（九）监督检查全区各级党政机关、事业单位机构编制及机构改革方案的执行情况，会同有关部门查处机构编制违规违纪行为。</w:t>
      </w:r>
    </w:p>
    <w:p>
      <w:pPr>
        <w:ind w:firstLine="480" w:firstLineChars="150"/>
        <w:rPr>
          <w:rFonts w:ascii="仿宋_GB2312" w:eastAsia="仿宋_GB2312"/>
          <w:sz w:val="32"/>
          <w:szCs w:val="32"/>
        </w:rPr>
      </w:pPr>
      <w:r>
        <w:rPr>
          <w:rFonts w:hint="eastAsia" w:ascii="仿宋_GB2312" w:eastAsia="仿宋_GB2312"/>
          <w:sz w:val="32"/>
          <w:szCs w:val="32"/>
        </w:rPr>
        <w:t>（十）指导、协调、推进全区行政审批制度改革工作；指导全区政务类和公益类网上中文域名管理的工作。</w:t>
      </w:r>
    </w:p>
    <w:p>
      <w:pPr>
        <w:ind w:firstLine="480" w:firstLineChars="150"/>
        <w:rPr>
          <w:rFonts w:ascii="仿宋_GB2312" w:eastAsia="仿宋_GB2312"/>
          <w:sz w:val="32"/>
          <w:szCs w:val="32"/>
        </w:rPr>
      </w:pPr>
      <w:r>
        <w:rPr>
          <w:rFonts w:hint="eastAsia" w:ascii="仿宋_GB2312" w:eastAsia="仿宋_GB2312"/>
          <w:sz w:val="32"/>
          <w:szCs w:val="32"/>
        </w:rPr>
        <w:t>（十一）承办区委、区人民政府和区机构编制委员会交办的其他事项。</w:t>
      </w:r>
    </w:p>
    <w:p>
      <w:pPr>
        <w:ind w:firstLine="643" w:firstLineChars="200"/>
        <w:rPr>
          <w:rFonts w:ascii="仿宋_GB2312" w:eastAsia="仿宋_GB2312"/>
          <w:b/>
          <w:sz w:val="32"/>
          <w:szCs w:val="32"/>
        </w:rPr>
      </w:pPr>
      <w:r>
        <w:rPr>
          <w:rFonts w:hint="eastAsia" w:ascii="仿宋_GB2312" w:eastAsia="仿宋_GB2312"/>
          <w:b/>
          <w:sz w:val="32"/>
          <w:szCs w:val="32"/>
        </w:rPr>
        <w:t>2、机构设置</w:t>
      </w:r>
    </w:p>
    <w:p>
      <w:pPr>
        <w:ind w:firstLine="640" w:firstLineChars="200"/>
        <w:rPr>
          <w:rFonts w:ascii="仿宋_GB2312" w:eastAsia="仿宋_GB2312"/>
          <w:sz w:val="32"/>
          <w:szCs w:val="32"/>
        </w:rPr>
      </w:pPr>
      <w:r>
        <w:rPr>
          <w:rFonts w:hint="eastAsia" w:ascii="仿宋_GB2312" w:eastAsia="仿宋_GB2312"/>
          <w:sz w:val="32"/>
          <w:szCs w:val="32"/>
        </w:rPr>
        <w:t>资阳区机构编制委员会办公室下设综合股、事业单位登记股2个股室，目前在职干部6人。</w:t>
      </w:r>
    </w:p>
    <w:p>
      <w:pPr>
        <w:ind w:firstLine="640" w:firstLineChars="200"/>
        <w:rPr>
          <w:rFonts w:ascii="方正黑体简体" w:eastAsia="方正黑体简体"/>
          <w:sz w:val="32"/>
          <w:szCs w:val="32"/>
        </w:rPr>
      </w:pPr>
      <w:r>
        <w:rPr>
          <w:rFonts w:hint="eastAsia" w:ascii="方正黑体简体" w:eastAsia="方正黑体简体"/>
          <w:sz w:val="32"/>
          <w:szCs w:val="32"/>
        </w:rPr>
        <w:t>二、部门预算单位构成</w:t>
      </w:r>
    </w:p>
    <w:p>
      <w:pPr>
        <w:ind w:firstLine="480" w:firstLineChars="150"/>
        <w:rPr>
          <w:rFonts w:ascii="仿宋_GB2312" w:eastAsia="仿宋_GB2312"/>
          <w:sz w:val="32"/>
          <w:szCs w:val="32"/>
        </w:rPr>
      </w:pPr>
      <w:r>
        <w:rPr>
          <w:rFonts w:hint="eastAsia" w:ascii="仿宋_GB2312" w:eastAsia="仿宋_GB2312"/>
          <w:sz w:val="32"/>
          <w:szCs w:val="32"/>
        </w:rPr>
        <w:t>资阳区机构编制委员会办公室只有本级，没有其他二级预算单位，因此，2018年部门预算编制范围的只资阳委机构编制委员会办公室本级。</w:t>
      </w:r>
    </w:p>
    <w:bookmarkEnd w:id="0"/>
    <w:p>
      <w:pPr>
        <w:widowControl/>
        <w:spacing w:line="600" w:lineRule="exact"/>
        <w:ind w:firstLine="627" w:firstLineChars="196"/>
        <w:jc w:val="left"/>
        <w:rPr>
          <w:rFonts w:ascii="方正黑体简体" w:eastAsia="方正黑体简体"/>
          <w:sz w:val="32"/>
          <w:szCs w:val="32"/>
        </w:rPr>
      </w:pPr>
      <w:r>
        <w:rPr>
          <w:rFonts w:ascii="方正黑体简体" w:eastAsia="方正黑体简体"/>
          <w:sz w:val="32"/>
          <w:szCs w:val="32"/>
        </w:rPr>
        <w:t>三、部门收支概况</w:t>
      </w:r>
    </w:p>
    <w:p>
      <w:pPr>
        <w:ind w:firstLine="640" w:firstLineChars="200"/>
        <w:rPr>
          <w:rFonts w:ascii="仿宋_GB2312" w:eastAsia="仿宋_GB2312"/>
          <w:sz w:val="32"/>
          <w:szCs w:val="32"/>
        </w:rPr>
      </w:pPr>
      <w:r>
        <w:rPr>
          <w:rFonts w:eastAsia="仿宋_GB2312"/>
          <w:sz w:val="32"/>
          <w:szCs w:val="32"/>
        </w:rPr>
        <w:t>201</w:t>
      </w:r>
      <w:r>
        <w:rPr>
          <w:rFonts w:hint="eastAsia" w:eastAsia="仿宋_GB2312"/>
          <w:sz w:val="32"/>
          <w:szCs w:val="32"/>
        </w:rPr>
        <w:t>9</w:t>
      </w:r>
      <w:r>
        <w:rPr>
          <w:rFonts w:eastAsia="仿宋_GB2312"/>
          <w:sz w:val="32"/>
          <w:szCs w:val="32"/>
        </w:rPr>
        <w:t>年部门预算</w:t>
      </w:r>
      <w:r>
        <w:rPr>
          <w:rFonts w:hint="eastAsia" w:eastAsia="仿宋_GB2312"/>
          <w:sz w:val="32"/>
          <w:szCs w:val="32"/>
        </w:rPr>
        <w:t>仅</w:t>
      </w:r>
      <w:r>
        <w:rPr>
          <w:rFonts w:eastAsia="仿宋_GB2312"/>
          <w:sz w:val="32"/>
          <w:szCs w:val="32"/>
        </w:rPr>
        <w:t>包括本级预算收入既包括一般公共预算和归口管理专项经费</w:t>
      </w:r>
      <w:r>
        <w:rPr>
          <w:rFonts w:hint="eastAsia" w:eastAsia="仿宋_GB2312"/>
          <w:sz w:val="32"/>
          <w:szCs w:val="32"/>
        </w:rPr>
        <w:t>；</w:t>
      </w:r>
      <w:r>
        <w:rPr>
          <w:rFonts w:hint="eastAsia" w:ascii="仿宋_GB2312" w:eastAsia="仿宋_GB2312"/>
          <w:sz w:val="32"/>
          <w:szCs w:val="32"/>
        </w:rPr>
        <w:t>支出既包括保障区编办基本运行的经费，也包括管理专项经费。</w:t>
      </w:r>
    </w:p>
    <w:p>
      <w:pPr>
        <w:ind w:firstLine="640" w:firstLineChars="200"/>
        <w:rPr>
          <w:rFonts w:eastAsia="仿宋_GB2312"/>
          <w:sz w:val="32"/>
          <w:szCs w:val="32"/>
        </w:rPr>
      </w:pPr>
      <w:r>
        <w:rPr>
          <w:rFonts w:eastAsia="仿宋_GB2312"/>
          <w:sz w:val="32"/>
          <w:szCs w:val="32"/>
        </w:rPr>
        <w:t>（一）收入预算</w:t>
      </w:r>
      <w:r>
        <w:rPr>
          <w:rFonts w:hint="eastAsia" w:eastAsia="仿宋_GB2312"/>
          <w:sz w:val="32"/>
          <w:szCs w:val="32"/>
        </w:rPr>
        <w:t>：</w:t>
      </w:r>
      <w:r>
        <w:rPr>
          <w:rFonts w:eastAsia="仿宋_GB2312"/>
          <w:sz w:val="32"/>
          <w:szCs w:val="32"/>
        </w:rPr>
        <w:t>201</w:t>
      </w:r>
      <w:r>
        <w:rPr>
          <w:rFonts w:hint="eastAsia" w:eastAsia="仿宋_GB2312"/>
          <w:sz w:val="32"/>
          <w:szCs w:val="32"/>
        </w:rPr>
        <w:t>9</w:t>
      </w:r>
      <w:r>
        <w:rPr>
          <w:rFonts w:eastAsia="仿宋_GB2312"/>
          <w:sz w:val="32"/>
          <w:szCs w:val="32"/>
        </w:rPr>
        <w:t>年年初预算数12</w:t>
      </w:r>
      <w:r>
        <w:rPr>
          <w:rFonts w:hint="eastAsia" w:eastAsia="仿宋_GB2312"/>
          <w:sz w:val="32"/>
          <w:szCs w:val="32"/>
        </w:rPr>
        <w:t>6.13</w:t>
      </w:r>
      <w:r>
        <w:rPr>
          <w:rFonts w:eastAsia="仿宋_GB2312"/>
          <w:sz w:val="32"/>
          <w:szCs w:val="32"/>
        </w:rPr>
        <w:t>万元，</w:t>
      </w:r>
      <w:r>
        <w:rPr>
          <w:rFonts w:hint="eastAsia" w:eastAsia="仿宋_GB2312"/>
          <w:sz w:val="32"/>
          <w:szCs w:val="32"/>
        </w:rPr>
        <w:t>较去年增加3万元，主要是正常调整工资后预算调整。</w:t>
      </w:r>
      <w:r>
        <w:rPr>
          <w:rFonts w:eastAsia="仿宋_GB2312"/>
          <w:sz w:val="32"/>
          <w:szCs w:val="32"/>
        </w:rPr>
        <w:t>其中，一般公共预算拨款12</w:t>
      </w:r>
      <w:r>
        <w:rPr>
          <w:rFonts w:hint="eastAsia" w:eastAsia="仿宋_GB2312"/>
          <w:sz w:val="32"/>
          <w:szCs w:val="32"/>
        </w:rPr>
        <w:t>6.13</w:t>
      </w:r>
      <w:r>
        <w:rPr>
          <w:rFonts w:eastAsia="仿宋_GB2312"/>
          <w:sz w:val="32"/>
          <w:szCs w:val="32"/>
        </w:rPr>
        <w:t>万元，</w:t>
      </w:r>
      <w:r>
        <w:rPr>
          <w:rFonts w:hint="eastAsia" w:eastAsia="仿宋_GB2312"/>
          <w:sz w:val="32"/>
          <w:szCs w:val="32"/>
        </w:rPr>
        <w:t>增加主要是预算调整。其他收入3.96万元。</w:t>
      </w:r>
    </w:p>
    <w:p>
      <w:pPr>
        <w:widowControl/>
        <w:spacing w:line="600" w:lineRule="exact"/>
        <w:ind w:firstLine="630" w:firstLineChars="196"/>
        <w:jc w:val="left"/>
        <w:rPr>
          <w:rFonts w:eastAsia="仿宋_GB2312"/>
          <w:sz w:val="32"/>
          <w:szCs w:val="32"/>
        </w:rPr>
      </w:pPr>
      <w:r>
        <w:rPr>
          <w:rFonts w:hint="eastAsia" w:eastAsia="仿宋_GB2312"/>
          <w:b/>
          <w:sz w:val="32"/>
          <w:szCs w:val="32"/>
        </w:rPr>
        <w:t xml:space="preserve"> 注：本单位没有政府性基金预算收入，也就没有使用政府性基金预算安排的支出</w:t>
      </w:r>
      <w:r>
        <w:rPr>
          <w:rFonts w:hint="eastAsia" w:eastAsia="仿宋_GB2312"/>
          <w:sz w:val="32"/>
          <w:szCs w:val="32"/>
        </w:rPr>
        <w:t>。</w:t>
      </w:r>
    </w:p>
    <w:p>
      <w:pPr>
        <w:widowControl/>
        <w:spacing w:line="600" w:lineRule="exact"/>
        <w:ind w:firstLine="627" w:firstLineChars="196"/>
        <w:jc w:val="left"/>
        <w:rPr>
          <w:rFonts w:eastAsia="仿宋_GB2312"/>
          <w:sz w:val="32"/>
          <w:szCs w:val="32"/>
        </w:rPr>
      </w:pPr>
      <w:r>
        <w:rPr>
          <w:rFonts w:eastAsia="仿宋_GB2312"/>
          <w:sz w:val="32"/>
          <w:szCs w:val="32"/>
        </w:rPr>
        <w:t>（二）支出预算</w:t>
      </w:r>
      <w:r>
        <w:rPr>
          <w:rFonts w:hint="eastAsia" w:eastAsia="仿宋_GB2312"/>
          <w:sz w:val="32"/>
          <w:szCs w:val="32"/>
        </w:rPr>
        <w:t>：2019</w:t>
      </w:r>
      <w:r>
        <w:rPr>
          <w:rFonts w:eastAsia="仿宋_GB2312"/>
          <w:sz w:val="32"/>
          <w:szCs w:val="32"/>
        </w:rPr>
        <w:t>年年初预算数126</w:t>
      </w:r>
      <w:r>
        <w:rPr>
          <w:rFonts w:hint="eastAsia" w:eastAsia="仿宋_GB2312"/>
          <w:sz w:val="32"/>
          <w:szCs w:val="32"/>
        </w:rPr>
        <w:t>.13</w:t>
      </w:r>
      <w:r>
        <w:rPr>
          <w:rFonts w:eastAsia="仿宋_GB2312"/>
          <w:sz w:val="32"/>
          <w:szCs w:val="32"/>
        </w:rPr>
        <w:t>万元，其中，一般公共服务99</w:t>
      </w:r>
      <w:r>
        <w:rPr>
          <w:rFonts w:hint="eastAsia" w:eastAsia="仿宋_GB2312"/>
          <w:sz w:val="32"/>
          <w:szCs w:val="32"/>
        </w:rPr>
        <w:t>.12</w:t>
      </w:r>
      <w:r>
        <w:rPr>
          <w:rFonts w:eastAsia="仿宋_GB2312"/>
          <w:sz w:val="32"/>
          <w:szCs w:val="32"/>
        </w:rPr>
        <w:t>万元，</w:t>
      </w:r>
      <w:r>
        <w:rPr>
          <w:rFonts w:hint="eastAsia" w:eastAsia="仿宋_GB2312"/>
          <w:sz w:val="32"/>
          <w:szCs w:val="32"/>
        </w:rPr>
        <w:t>社会保障和就业支出</w:t>
      </w:r>
      <w:r>
        <w:rPr>
          <w:rFonts w:eastAsia="仿宋_GB2312"/>
          <w:sz w:val="32"/>
          <w:szCs w:val="32"/>
        </w:rPr>
        <w:t>12</w:t>
      </w:r>
      <w:r>
        <w:rPr>
          <w:rFonts w:hint="eastAsia" w:eastAsia="仿宋_GB2312"/>
          <w:sz w:val="32"/>
          <w:szCs w:val="32"/>
        </w:rPr>
        <w:t>.11</w:t>
      </w:r>
      <w:r>
        <w:rPr>
          <w:rFonts w:eastAsia="仿宋_GB2312"/>
          <w:sz w:val="32"/>
          <w:szCs w:val="32"/>
        </w:rPr>
        <w:t>万元，</w:t>
      </w:r>
      <w:r>
        <w:rPr>
          <w:rFonts w:hint="eastAsia" w:eastAsia="仿宋_GB2312"/>
          <w:sz w:val="32"/>
          <w:szCs w:val="32"/>
        </w:rPr>
        <w:t>卫生健康支出</w:t>
      </w:r>
      <w:r>
        <w:rPr>
          <w:rFonts w:eastAsia="仿宋_GB2312"/>
          <w:sz w:val="32"/>
          <w:szCs w:val="32"/>
        </w:rPr>
        <w:t>7.6</w:t>
      </w:r>
      <w:r>
        <w:rPr>
          <w:rFonts w:hint="eastAsia" w:eastAsia="仿宋_GB2312"/>
          <w:sz w:val="32"/>
          <w:szCs w:val="32"/>
        </w:rPr>
        <w:t>3</w:t>
      </w:r>
      <w:r>
        <w:rPr>
          <w:rFonts w:eastAsia="仿宋_GB2312"/>
          <w:sz w:val="32"/>
          <w:szCs w:val="32"/>
        </w:rPr>
        <w:t>万元</w:t>
      </w:r>
      <w:r>
        <w:rPr>
          <w:rFonts w:hint="eastAsia" w:eastAsia="仿宋_GB2312"/>
          <w:sz w:val="32"/>
          <w:szCs w:val="32"/>
        </w:rPr>
        <w:t>，住房保障支出7.27万元。人均基本与去年接近。</w:t>
      </w:r>
    </w:p>
    <w:p>
      <w:pPr>
        <w:widowControl/>
        <w:spacing w:line="600" w:lineRule="exact"/>
        <w:ind w:firstLine="660"/>
        <w:jc w:val="left"/>
        <w:rPr>
          <w:rFonts w:ascii="方正黑体简体" w:eastAsia="方正黑体简体"/>
          <w:sz w:val="32"/>
          <w:szCs w:val="32"/>
        </w:rPr>
      </w:pPr>
      <w:r>
        <w:rPr>
          <w:rFonts w:hint="eastAsia" w:ascii="方正黑体简体" w:eastAsia="方正黑体简体"/>
          <w:sz w:val="32"/>
          <w:szCs w:val="32"/>
        </w:rPr>
        <w:t>四、一般公共预算拨款支出预算</w:t>
      </w:r>
    </w:p>
    <w:p>
      <w:pPr>
        <w:widowControl/>
        <w:ind w:firstLine="660"/>
        <w:jc w:val="left"/>
        <w:rPr>
          <w:rFonts w:ascii="仿宋_GB2312" w:eastAsia="仿宋_GB2312"/>
          <w:sz w:val="32"/>
          <w:szCs w:val="32"/>
        </w:rPr>
      </w:pPr>
      <w:r>
        <w:rPr>
          <w:rFonts w:hint="eastAsia" w:ascii="仿宋_GB2312" w:eastAsia="仿宋_GB2312"/>
          <w:sz w:val="32"/>
          <w:szCs w:val="32"/>
        </w:rPr>
        <w:t>2019年一般公共预算拨款收入122.17万元，具体安排情况如下：</w:t>
      </w:r>
    </w:p>
    <w:p>
      <w:pPr>
        <w:widowControl/>
        <w:ind w:firstLine="660"/>
        <w:jc w:val="left"/>
        <w:rPr>
          <w:rFonts w:ascii="仿宋_GB2312" w:eastAsia="仿宋_GB2312"/>
          <w:sz w:val="32"/>
          <w:szCs w:val="32"/>
        </w:rPr>
      </w:pPr>
      <w:r>
        <w:rPr>
          <w:rFonts w:hint="eastAsia" w:ascii="仿宋_GB2312" w:eastAsia="仿宋_GB2312"/>
          <w:sz w:val="32"/>
          <w:szCs w:val="32"/>
        </w:rPr>
        <w:t>（一）基本支出：2019年年初预算数为103.17万元，是指为保障单位机构正常运转、完成日常工作任务而发生的各项支出，包括用于基本工资、津贴补贴等人员经费以及办公费、印刷费、水电费、办公设备购置等日常公用经费。</w:t>
      </w:r>
    </w:p>
    <w:p>
      <w:pPr>
        <w:widowControl/>
        <w:ind w:firstLine="660"/>
        <w:jc w:val="left"/>
        <w:rPr>
          <w:rFonts w:ascii="仿宋_GB2312" w:eastAsia="仿宋_GB2312"/>
          <w:sz w:val="32"/>
          <w:szCs w:val="32"/>
        </w:rPr>
      </w:pPr>
      <w:r>
        <w:rPr>
          <w:rFonts w:hint="eastAsia" w:ascii="仿宋_GB2312" w:eastAsia="仿宋_GB2312"/>
          <w:sz w:val="32"/>
          <w:szCs w:val="32"/>
        </w:rPr>
        <w:t>（二）项目支出：2019年年初预算数为19万元，是指单位为完成特定行政工作任务或事业发展目标而发生的支出，包括有关事业发展专项、专项业务费、基本建设支出等。其中：按项目管理的商品和服务支出19万元。</w:t>
      </w:r>
    </w:p>
    <w:p>
      <w:pPr>
        <w:widowControl/>
        <w:ind w:firstLine="660"/>
        <w:jc w:val="left"/>
        <w:rPr>
          <w:rFonts w:ascii="方正黑体简体" w:eastAsia="方正黑体简体"/>
          <w:sz w:val="32"/>
          <w:szCs w:val="32"/>
        </w:rPr>
      </w:pPr>
      <w:r>
        <w:rPr>
          <w:rFonts w:hint="eastAsia" w:ascii="方正黑体简体" w:eastAsia="方正黑体简体"/>
          <w:sz w:val="32"/>
          <w:szCs w:val="32"/>
        </w:rPr>
        <w:t>五、其他重要事项的情况说明</w:t>
      </w:r>
    </w:p>
    <w:p>
      <w:pPr>
        <w:widowControl/>
        <w:ind w:firstLine="660"/>
        <w:jc w:val="left"/>
        <w:rPr>
          <w:rFonts w:ascii="仿宋_GB2312" w:eastAsia="仿宋_GB2312"/>
          <w:b/>
          <w:sz w:val="32"/>
          <w:szCs w:val="32"/>
        </w:rPr>
      </w:pPr>
      <w:r>
        <w:rPr>
          <w:rFonts w:hint="eastAsia" w:ascii="仿宋_GB2312" w:eastAsia="仿宋_GB2312"/>
          <w:b/>
          <w:sz w:val="32"/>
          <w:szCs w:val="32"/>
        </w:rPr>
        <w:t>1、机关运行经费</w:t>
      </w:r>
    </w:p>
    <w:p>
      <w:pPr>
        <w:widowControl/>
        <w:ind w:firstLine="660"/>
        <w:rPr>
          <w:rFonts w:ascii="仿宋_GB2312" w:eastAsia="仿宋_GB2312"/>
          <w:color w:val="FF0000"/>
          <w:sz w:val="32"/>
          <w:szCs w:val="32"/>
        </w:rPr>
      </w:pPr>
      <w:r>
        <w:rPr>
          <w:rFonts w:hint="eastAsia" w:ascii="仿宋_GB2312" w:eastAsia="仿宋_GB2312"/>
          <w:color w:val="FF0000"/>
          <w:sz w:val="32"/>
          <w:szCs w:val="32"/>
        </w:rPr>
        <w:t>2019年局运行经费当年一般公共预算拨款99.12万元，比上年预算增加3万元，上升3 %。原因主要是正常调整工资等。</w:t>
      </w:r>
    </w:p>
    <w:p>
      <w:pPr>
        <w:ind w:firstLine="643" w:firstLineChars="200"/>
        <w:rPr>
          <w:rFonts w:ascii="仿宋_GB2312" w:eastAsia="仿宋_GB2312"/>
          <w:b/>
          <w:sz w:val="32"/>
          <w:szCs w:val="32"/>
        </w:rPr>
      </w:pPr>
      <w:r>
        <w:rPr>
          <w:rFonts w:hint="eastAsia" w:ascii="仿宋_GB2312" w:eastAsia="仿宋_GB2312"/>
          <w:b/>
          <w:sz w:val="32"/>
          <w:szCs w:val="32"/>
        </w:rPr>
        <w:t>2、“三公”经费预算</w:t>
      </w:r>
    </w:p>
    <w:p>
      <w:pPr>
        <w:ind w:firstLine="640" w:firstLineChars="200"/>
        <w:rPr>
          <w:rFonts w:ascii="仿宋_GB2312" w:eastAsia="仿宋_GB2312"/>
          <w:sz w:val="32"/>
          <w:szCs w:val="32"/>
        </w:rPr>
      </w:pPr>
      <w:r>
        <w:rPr>
          <w:rFonts w:hint="eastAsia" w:ascii="仿宋_GB2312" w:eastAsia="仿宋_GB2312"/>
          <w:sz w:val="32"/>
          <w:szCs w:val="32"/>
        </w:rPr>
        <w:t>2019年“三公”经费预算数为0万元，其中，公务接待费0万元，公务用车购置费0 万元，公务用车运行费0万元，因公出国（境）费0万元。</w:t>
      </w:r>
    </w:p>
    <w:p>
      <w:pPr>
        <w:widowControl/>
        <w:ind w:firstLine="660"/>
        <w:jc w:val="left"/>
        <w:rPr>
          <w:rFonts w:ascii="方正黑体简体" w:hAnsi="Calibri" w:eastAsia="方正黑体简体"/>
          <w:sz w:val="32"/>
          <w:szCs w:val="32"/>
        </w:rPr>
      </w:pPr>
      <w:r>
        <w:rPr>
          <w:rFonts w:hint="eastAsia" w:ascii="方正黑体简体" w:hAnsi="Calibri" w:eastAsia="方正黑体简体"/>
          <w:sz w:val="32"/>
          <w:szCs w:val="32"/>
        </w:rPr>
        <w:t>六、国有资产及政府采购情况说明</w:t>
      </w:r>
    </w:p>
    <w:p>
      <w:pPr>
        <w:widowControl/>
        <w:ind w:firstLine="643" w:firstLineChars="200"/>
        <w:rPr>
          <w:rFonts w:ascii="仿宋_GB2312" w:hAnsi="Calibri" w:eastAsia="仿宋_GB2312"/>
          <w:b/>
          <w:sz w:val="32"/>
          <w:szCs w:val="32"/>
        </w:rPr>
      </w:pPr>
      <w:r>
        <w:rPr>
          <w:rFonts w:hint="eastAsia" w:ascii="仿宋_GB2312" w:hAnsi="Calibri" w:eastAsia="仿宋_GB2312"/>
          <w:b/>
          <w:sz w:val="32"/>
          <w:szCs w:val="32"/>
        </w:rPr>
        <w:t>1、国有资产占用情况</w:t>
      </w:r>
    </w:p>
    <w:p>
      <w:pPr>
        <w:widowControl/>
        <w:ind w:firstLine="660"/>
        <w:rPr>
          <w:rFonts w:ascii="仿宋_GB2312" w:eastAsia="仿宋_GB2312"/>
          <w:sz w:val="32"/>
          <w:szCs w:val="32"/>
        </w:rPr>
      </w:pPr>
      <w:r>
        <w:rPr>
          <w:rFonts w:hint="eastAsia" w:ascii="仿宋_GB2312" w:eastAsia="仿宋_GB2312"/>
          <w:sz w:val="32"/>
          <w:szCs w:val="32"/>
        </w:rPr>
        <w:t xml:space="preserve">截至2018年10月31日，本部门共有车辆0辆。单位价值50万元以上通用设备0 台，价值100万元以上专用设备0台。  </w:t>
      </w:r>
    </w:p>
    <w:p>
      <w:pPr>
        <w:widowControl/>
        <w:ind w:firstLine="660"/>
        <w:rPr>
          <w:rFonts w:ascii="仿宋_GB2312" w:hAnsi="Calibri" w:eastAsia="仿宋_GB2312"/>
          <w:b/>
          <w:sz w:val="32"/>
          <w:szCs w:val="32"/>
        </w:rPr>
      </w:pPr>
      <w:r>
        <w:rPr>
          <w:rFonts w:hint="eastAsia" w:ascii="仿宋_GB2312" w:hAnsi="Calibri" w:eastAsia="仿宋_GB2312"/>
          <w:b/>
          <w:sz w:val="32"/>
          <w:szCs w:val="32"/>
        </w:rPr>
        <w:t>2、政府采购安排情况</w:t>
      </w:r>
    </w:p>
    <w:p>
      <w:pPr>
        <w:widowControl/>
        <w:ind w:firstLine="707" w:firstLineChars="221"/>
        <w:rPr>
          <w:rFonts w:ascii="仿宋_GB2312" w:eastAsia="仿宋_GB2312"/>
          <w:sz w:val="32"/>
          <w:szCs w:val="32"/>
        </w:rPr>
      </w:pPr>
      <w:r>
        <w:rPr>
          <w:rFonts w:hint="eastAsia" w:ascii="仿宋_GB2312" w:eastAsia="仿宋_GB2312"/>
          <w:sz w:val="32"/>
          <w:szCs w:val="32"/>
        </w:rPr>
        <w:t>2019年单位政府采购预算数额0万元。</w:t>
      </w:r>
      <w:r>
        <w:rPr>
          <w:rFonts w:hint="eastAsia" w:ascii="仿宋_GB2312" w:hAnsi="宋体" w:eastAsia="仿宋_GB2312"/>
          <w:kern w:val="0"/>
          <w:sz w:val="32"/>
          <w:szCs w:val="32"/>
        </w:rPr>
        <w:t>其中：政府采购货物预算</w:t>
      </w:r>
      <w:r>
        <w:rPr>
          <w:rFonts w:ascii="仿宋_GB2312" w:hAnsi="宋体" w:eastAsia="仿宋_GB2312"/>
          <w:kern w:val="0"/>
          <w:sz w:val="32"/>
          <w:szCs w:val="32"/>
        </w:rPr>
        <w:t>0</w:t>
      </w:r>
      <w:r>
        <w:rPr>
          <w:rFonts w:hint="eastAsia" w:ascii="仿宋_GB2312" w:hAnsi="宋体" w:eastAsia="仿宋_GB2312"/>
          <w:kern w:val="0"/>
          <w:sz w:val="32"/>
          <w:szCs w:val="32"/>
        </w:rPr>
        <w:t>万元、政府采购工程预算</w:t>
      </w:r>
      <w:r>
        <w:rPr>
          <w:rFonts w:ascii="仿宋_GB2312" w:hAnsi="宋体" w:eastAsia="仿宋_GB2312"/>
          <w:kern w:val="0"/>
          <w:sz w:val="32"/>
          <w:szCs w:val="32"/>
        </w:rPr>
        <w:t>0</w:t>
      </w:r>
      <w:r>
        <w:rPr>
          <w:rFonts w:hint="eastAsia" w:ascii="仿宋_GB2312" w:hAnsi="宋体" w:eastAsia="仿宋_GB2312"/>
          <w:kern w:val="0"/>
          <w:sz w:val="32"/>
          <w:szCs w:val="32"/>
        </w:rPr>
        <w:t>万元、政府采购服务预算</w:t>
      </w:r>
      <w:r>
        <w:rPr>
          <w:rFonts w:ascii="仿宋_GB2312" w:hAnsi="宋体" w:eastAsia="仿宋_GB2312"/>
          <w:kern w:val="0"/>
          <w:sz w:val="32"/>
          <w:szCs w:val="32"/>
        </w:rPr>
        <w:t>0</w:t>
      </w:r>
      <w:r>
        <w:rPr>
          <w:rFonts w:hint="eastAsia" w:ascii="仿宋_GB2312" w:hAnsi="宋体" w:eastAsia="仿宋_GB2312"/>
          <w:kern w:val="0"/>
          <w:sz w:val="32"/>
          <w:szCs w:val="32"/>
        </w:rPr>
        <w:t>万元。授予中小企业合同金额</w:t>
      </w:r>
      <w:r>
        <w:rPr>
          <w:rFonts w:ascii="仿宋_GB2312" w:hAnsi="宋体" w:eastAsia="仿宋_GB2312"/>
          <w:kern w:val="0"/>
          <w:sz w:val="32"/>
          <w:szCs w:val="32"/>
        </w:rPr>
        <w:t>0</w:t>
      </w:r>
      <w:r>
        <w:rPr>
          <w:rFonts w:hint="eastAsia" w:ascii="仿宋_GB2312" w:hAnsi="宋体" w:eastAsia="仿宋_GB2312"/>
          <w:kern w:val="0"/>
          <w:sz w:val="32"/>
          <w:szCs w:val="32"/>
        </w:rPr>
        <w:t>万元，其中：授予小微企业合同金额</w:t>
      </w:r>
      <w:r>
        <w:rPr>
          <w:rFonts w:ascii="仿宋_GB2312" w:hAnsi="宋体" w:eastAsia="仿宋_GB2312"/>
          <w:kern w:val="0"/>
          <w:sz w:val="32"/>
          <w:szCs w:val="32"/>
        </w:rPr>
        <w:t>0</w:t>
      </w:r>
      <w:r>
        <w:rPr>
          <w:rFonts w:hint="eastAsia" w:ascii="仿宋_GB2312" w:hAnsi="宋体" w:eastAsia="仿宋_GB2312"/>
          <w:kern w:val="0"/>
          <w:sz w:val="32"/>
          <w:szCs w:val="32"/>
        </w:rPr>
        <w:t>万元，占政府采购预算金额的</w:t>
      </w:r>
      <w:r>
        <w:rPr>
          <w:rFonts w:ascii="仿宋_GB2312" w:hAnsi="宋体" w:eastAsia="仿宋_GB2312"/>
          <w:kern w:val="0"/>
          <w:sz w:val="32"/>
          <w:szCs w:val="32"/>
        </w:rPr>
        <w:t>0%</w:t>
      </w:r>
      <w:r>
        <w:rPr>
          <w:rFonts w:hint="eastAsia" w:ascii="仿宋_GB2312" w:hAnsi="宋体" w:eastAsia="仿宋_GB2312"/>
          <w:kern w:val="0"/>
          <w:sz w:val="32"/>
          <w:szCs w:val="32"/>
        </w:rPr>
        <w:t>。</w:t>
      </w:r>
    </w:p>
    <w:p>
      <w:pPr>
        <w:widowControl/>
        <w:ind w:firstLine="707" w:firstLineChars="221"/>
        <w:rPr>
          <w:rFonts w:ascii="方正黑体简体" w:hAnsi="Calibri" w:eastAsia="方正黑体简体"/>
          <w:sz w:val="32"/>
          <w:szCs w:val="32"/>
        </w:rPr>
      </w:pPr>
      <w:r>
        <w:rPr>
          <w:rFonts w:hint="eastAsia" w:ascii="方正黑体简体" w:hAnsi="Calibri" w:eastAsia="方正黑体简体"/>
          <w:sz w:val="32"/>
          <w:szCs w:val="32"/>
        </w:rPr>
        <w:t>七、预算绩效情况及其他重要事项</w:t>
      </w:r>
    </w:p>
    <w:p>
      <w:pPr>
        <w:widowControl/>
        <w:ind w:left="640"/>
        <w:rPr>
          <w:rFonts w:ascii="仿宋_GB2312" w:hAnsi="Calibri" w:eastAsia="仿宋_GB2312"/>
          <w:b/>
          <w:sz w:val="32"/>
          <w:szCs w:val="32"/>
        </w:rPr>
      </w:pPr>
      <w:r>
        <w:rPr>
          <w:rFonts w:hint="eastAsia" w:ascii="仿宋_GB2312" w:hAnsi="Calibri" w:eastAsia="仿宋_GB2312"/>
          <w:b/>
          <w:sz w:val="32"/>
          <w:szCs w:val="32"/>
        </w:rPr>
        <w:t>1、重点项目预算的绩效目标等预算绩效情况说明</w:t>
      </w:r>
    </w:p>
    <w:p>
      <w:pPr>
        <w:widowControl/>
        <w:ind w:firstLine="640" w:firstLineChars="200"/>
        <w:rPr>
          <w:rFonts w:ascii="仿宋_GB2312" w:hAnsi="Calibri" w:eastAsia="仿宋_GB2312"/>
          <w:sz w:val="32"/>
          <w:szCs w:val="32"/>
        </w:rPr>
      </w:pPr>
      <w:r>
        <w:rPr>
          <w:rFonts w:hint="eastAsia" w:ascii="仿宋_GB2312" w:hAnsi="Calibri" w:eastAsia="仿宋_GB2312"/>
          <w:sz w:val="32"/>
          <w:szCs w:val="32"/>
        </w:rPr>
        <w:t>本单位整体支出和项目支出实行绩效目标管理，纳入2019年部门整体支出绩效目标的金额为126.13万元，其中：基本支出107.17万元，项目支出19万元。本单位实行部门预算绩效目标管理的项目共1个，涉及一般公共预算拨款99.12万元，主要绩效目标是：完成区编制工作和区委区政府交办的各项工作。</w:t>
      </w:r>
    </w:p>
    <w:p>
      <w:pPr>
        <w:widowControl/>
        <w:ind w:firstLine="643" w:firstLineChars="200"/>
        <w:rPr>
          <w:rFonts w:ascii="仿宋_GB2312" w:hAnsi="Calibri" w:eastAsia="仿宋_GB2312"/>
          <w:b/>
          <w:sz w:val="32"/>
          <w:szCs w:val="32"/>
        </w:rPr>
      </w:pPr>
      <w:r>
        <w:rPr>
          <w:rFonts w:hint="eastAsia" w:ascii="仿宋_GB2312" w:hAnsi="Calibri" w:eastAsia="仿宋_GB2312"/>
          <w:b/>
          <w:sz w:val="32"/>
          <w:szCs w:val="32"/>
        </w:rPr>
        <w:t>2、其他重要事项说明</w:t>
      </w:r>
    </w:p>
    <w:p>
      <w:pPr>
        <w:widowControl/>
        <w:ind w:firstLine="640" w:firstLineChars="200"/>
        <w:rPr>
          <w:rFonts w:ascii="仿宋_GB2312" w:hAnsi="Calibri" w:eastAsia="仿宋_GB2312"/>
          <w:sz w:val="32"/>
          <w:szCs w:val="32"/>
        </w:rPr>
      </w:pPr>
      <w:r>
        <w:rPr>
          <w:rFonts w:hint="eastAsia" w:ascii="仿宋_GB2312" w:hAnsi="Calibri" w:eastAsia="仿宋_GB2312"/>
          <w:sz w:val="32"/>
          <w:szCs w:val="32"/>
        </w:rPr>
        <w:t>本单位无其他重要事项。</w:t>
      </w:r>
    </w:p>
    <w:p>
      <w:pPr>
        <w:widowControl/>
        <w:ind w:firstLine="660"/>
        <w:rPr>
          <w:rFonts w:ascii="方正黑体简体" w:eastAsia="方正黑体简体"/>
          <w:sz w:val="32"/>
          <w:szCs w:val="32"/>
        </w:rPr>
      </w:pPr>
      <w:r>
        <w:rPr>
          <w:rFonts w:hint="eastAsia" w:ascii="方正黑体简体" w:eastAsia="方正黑体简体"/>
          <w:sz w:val="32"/>
          <w:szCs w:val="32"/>
        </w:rPr>
        <w:t>八、名词解释</w:t>
      </w:r>
    </w:p>
    <w:p>
      <w:pPr>
        <w:widowControl/>
        <w:ind w:firstLine="660"/>
        <w:rPr>
          <w:rFonts w:ascii="仿宋_GB2312" w:eastAsia="仿宋_GB2312"/>
          <w:sz w:val="32"/>
          <w:szCs w:val="32"/>
        </w:rPr>
      </w:pPr>
      <w:r>
        <w:rPr>
          <w:rFonts w:hint="eastAsia" w:ascii="仿宋_GB2312" w:eastAsia="仿宋_GB2312"/>
          <w:sz w:val="32"/>
          <w:szCs w:val="32"/>
        </w:rPr>
        <w:t>1、机关运行经费：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widowControl/>
        <w:ind w:firstLine="660"/>
        <w:rPr>
          <w:rFonts w:ascii="仿宋_GB2312" w:eastAsia="仿宋_GB2312"/>
          <w:sz w:val="32"/>
          <w:szCs w:val="32"/>
        </w:rPr>
      </w:pPr>
      <w:r>
        <w:rPr>
          <w:rFonts w:hint="eastAsia" w:ascii="仿宋_GB2312" w:eastAsia="仿宋_GB2312"/>
          <w:sz w:val="32"/>
          <w:szCs w:val="32"/>
        </w:rPr>
        <w:t>2、“三公”经费：纳入区级财政预算管理的“三公“经费，是指用一般公共预算拨款（经费拨款和纳入一般公共预算管理的非税收入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ascii="仿宋_GB2312" w:eastAsia="仿宋_GB2312"/>
          <w:sz w:val="32"/>
          <w:szCs w:val="32"/>
        </w:rPr>
      </w:pPr>
    </w:p>
    <w:p>
      <w:pPr>
        <w:widowControl/>
        <w:jc w:val="center"/>
        <w:rPr>
          <w:rFonts w:ascii="方正黑体简体" w:eastAsia="方正黑体简体"/>
          <w:sz w:val="32"/>
          <w:szCs w:val="32"/>
        </w:rPr>
      </w:pPr>
      <w:r>
        <w:rPr>
          <w:rFonts w:hint="eastAsia" w:ascii="方正黑体简体" w:eastAsia="方正黑体简体"/>
          <w:sz w:val="32"/>
          <w:szCs w:val="32"/>
        </w:rPr>
        <w:t>第二部分</w:t>
      </w:r>
    </w:p>
    <w:p>
      <w:pPr>
        <w:widowControl/>
        <w:ind w:firstLine="643" w:firstLineChars="200"/>
        <w:jc w:val="left"/>
        <w:rPr>
          <w:rFonts w:ascii="仿宋_GB2312" w:eastAsia="仿宋_GB2312"/>
          <w:b/>
          <w:bCs/>
          <w:kern w:val="0"/>
          <w:sz w:val="32"/>
          <w:szCs w:val="32"/>
        </w:rPr>
      </w:pPr>
      <w:r>
        <w:rPr>
          <w:rFonts w:hint="eastAsia" w:ascii="仿宋_GB2312" w:eastAsia="仿宋_GB2312"/>
          <w:b/>
          <w:bCs/>
          <w:kern w:val="0"/>
          <w:sz w:val="32"/>
          <w:szCs w:val="32"/>
        </w:rPr>
        <w:t>部门预算需公开的表格情况（见附表）</w:t>
      </w:r>
    </w:p>
    <w:p>
      <w:pPr>
        <w:widowControl/>
        <w:spacing w:line="600" w:lineRule="exact"/>
        <w:ind w:firstLine="630" w:firstLineChars="300"/>
        <w:jc w:val="left"/>
        <w:rPr>
          <w:rFonts w:eastAsia="仿宋_GB2312"/>
          <w:color w:val="000000"/>
          <w:sz w:val="32"/>
          <w:szCs w:val="32"/>
        </w:rPr>
      </w:pPr>
      <w:r>
        <w:rPr>
          <w:rFonts w:hint="eastAsia"/>
          <w:lang w:val="en-US" w:eastAsia="zh-CN"/>
        </w:rPr>
        <w:t xml:space="preserve"> </w:t>
      </w:r>
      <w:r>
        <w:rPr>
          <w:rFonts w:eastAsia="仿宋_GB2312"/>
          <w:color w:val="000000"/>
          <w:sz w:val="32"/>
          <w:szCs w:val="32"/>
        </w:rPr>
        <w:t>1、收支预算总表</w:t>
      </w:r>
    </w:p>
    <w:p>
      <w:pPr>
        <w:widowControl/>
        <w:spacing w:line="600" w:lineRule="exact"/>
        <w:ind w:leftChars="300"/>
        <w:jc w:val="left"/>
        <w:rPr>
          <w:rFonts w:eastAsia="仿宋_GB2312"/>
          <w:color w:val="000000"/>
          <w:sz w:val="32"/>
          <w:szCs w:val="32"/>
        </w:rPr>
      </w:pPr>
      <w:r>
        <w:rPr>
          <w:rFonts w:eastAsia="仿宋_GB2312"/>
          <w:color w:val="000000"/>
          <w:sz w:val="32"/>
          <w:szCs w:val="32"/>
        </w:rPr>
        <w:t>2、收入预算总表</w:t>
      </w:r>
    </w:p>
    <w:p>
      <w:pPr>
        <w:widowControl/>
        <w:spacing w:line="600" w:lineRule="exact"/>
        <w:ind w:leftChars="300"/>
        <w:jc w:val="left"/>
        <w:rPr>
          <w:rFonts w:eastAsia="仿宋_GB2312"/>
          <w:color w:val="000000"/>
          <w:sz w:val="32"/>
          <w:szCs w:val="32"/>
        </w:rPr>
      </w:pPr>
      <w:r>
        <w:rPr>
          <w:rFonts w:eastAsia="仿宋_GB2312"/>
          <w:color w:val="000000"/>
          <w:sz w:val="32"/>
          <w:szCs w:val="32"/>
        </w:rPr>
        <w:t>3、支出预算总表</w:t>
      </w:r>
    </w:p>
    <w:p>
      <w:pPr>
        <w:widowControl/>
        <w:spacing w:line="600" w:lineRule="exact"/>
        <w:ind w:leftChars="300"/>
        <w:jc w:val="left"/>
        <w:rPr>
          <w:rFonts w:hint="eastAsia" w:eastAsia="仿宋_GB2312"/>
          <w:color w:val="000000"/>
          <w:sz w:val="32"/>
          <w:szCs w:val="32"/>
        </w:rPr>
      </w:pPr>
      <w:r>
        <w:rPr>
          <w:rFonts w:eastAsia="仿宋_GB2312"/>
          <w:color w:val="000000"/>
          <w:sz w:val="32"/>
          <w:szCs w:val="32"/>
        </w:rPr>
        <w:t>4</w:t>
      </w:r>
      <w:r>
        <w:rPr>
          <w:rFonts w:hint="eastAsia" w:eastAsia="仿宋_GB2312"/>
          <w:color w:val="000000"/>
          <w:sz w:val="32"/>
          <w:szCs w:val="32"/>
        </w:rPr>
        <w:t>、支出预算分类汇总表（按部门预算经济分类）</w:t>
      </w:r>
    </w:p>
    <w:p>
      <w:pPr>
        <w:widowControl/>
        <w:numPr>
          <w:ilvl w:val="0"/>
          <w:numId w:val="1"/>
        </w:numPr>
        <w:spacing w:line="600" w:lineRule="exact"/>
        <w:ind w:leftChars="300"/>
        <w:jc w:val="left"/>
        <w:rPr>
          <w:rFonts w:hint="eastAsia" w:eastAsia="仿宋_GB2312"/>
          <w:color w:val="000000"/>
          <w:sz w:val="32"/>
          <w:szCs w:val="32"/>
        </w:rPr>
      </w:pPr>
      <w:r>
        <w:rPr>
          <w:rFonts w:hint="eastAsia" w:eastAsia="仿宋_GB2312"/>
          <w:color w:val="000000"/>
          <w:sz w:val="32"/>
          <w:szCs w:val="32"/>
        </w:rPr>
        <w:t>支出预算分类汇总表（按政府预算经济分类）</w:t>
      </w:r>
    </w:p>
    <w:p>
      <w:pPr>
        <w:widowControl/>
        <w:spacing w:line="600" w:lineRule="exact"/>
        <w:ind w:leftChars="300"/>
        <w:jc w:val="left"/>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财政拨款收支</w:t>
      </w:r>
      <w:r>
        <w:rPr>
          <w:rFonts w:hint="eastAsia" w:eastAsia="仿宋_GB2312"/>
          <w:color w:val="000000"/>
          <w:sz w:val="32"/>
          <w:szCs w:val="32"/>
        </w:rPr>
        <w:t>预算</w:t>
      </w:r>
      <w:r>
        <w:rPr>
          <w:rFonts w:eastAsia="仿宋_GB2312"/>
          <w:color w:val="000000"/>
          <w:sz w:val="32"/>
          <w:szCs w:val="32"/>
        </w:rPr>
        <w:t>表</w:t>
      </w:r>
    </w:p>
    <w:p>
      <w:pPr>
        <w:widowControl/>
        <w:spacing w:line="600" w:lineRule="exact"/>
        <w:ind w:leftChars="300"/>
        <w:jc w:val="left"/>
        <w:rPr>
          <w:rFonts w:hint="eastAsia" w:eastAsia="仿宋_GB2312"/>
          <w:color w:val="000000"/>
          <w:sz w:val="32"/>
          <w:szCs w:val="32"/>
        </w:rPr>
      </w:pPr>
      <w:r>
        <w:rPr>
          <w:rFonts w:hint="eastAsia" w:eastAsia="仿宋_GB2312"/>
          <w:color w:val="000000"/>
          <w:sz w:val="32"/>
          <w:szCs w:val="32"/>
        </w:rPr>
        <w:t>7、一般公共预算支出预算分类汇总表（按部门预算经济分类）</w:t>
      </w:r>
    </w:p>
    <w:p>
      <w:pPr>
        <w:widowControl/>
        <w:spacing w:line="600" w:lineRule="exact"/>
        <w:ind w:leftChars="300"/>
        <w:jc w:val="left"/>
        <w:rPr>
          <w:rFonts w:eastAsia="仿宋_GB2312"/>
          <w:color w:val="000000"/>
          <w:sz w:val="32"/>
          <w:szCs w:val="32"/>
        </w:rPr>
      </w:pPr>
      <w:r>
        <w:rPr>
          <w:rFonts w:hint="eastAsia" w:eastAsia="仿宋_GB2312"/>
          <w:color w:val="000000"/>
          <w:sz w:val="32"/>
          <w:szCs w:val="32"/>
        </w:rPr>
        <w:t>8、一般公共预算支出预算分类汇总表（按政府预算经济分类）</w:t>
      </w:r>
    </w:p>
    <w:p>
      <w:pPr>
        <w:widowControl/>
        <w:spacing w:line="600" w:lineRule="exact"/>
        <w:ind w:leftChars="300"/>
        <w:jc w:val="left"/>
        <w:rPr>
          <w:rFonts w:hint="eastAsia" w:eastAsia="仿宋_GB2312"/>
          <w:color w:val="000000"/>
          <w:sz w:val="32"/>
          <w:szCs w:val="32"/>
        </w:rPr>
      </w:pPr>
      <w:r>
        <w:rPr>
          <w:rFonts w:hint="eastAsia" w:eastAsia="仿宋_GB2312"/>
          <w:color w:val="000000"/>
          <w:sz w:val="32"/>
          <w:szCs w:val="32"/>
        </w:rPr>
        <w:t>9、政府性基金拨款支出预算分类汇总表（按部门预算经济分类）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10、政府性基金拨款支出预算分类汇总表（按政府预算经济分类）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11、基本支出预算明细表-工资福利与对个人和家庭的补助（按部门预算经济分类）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12、基本支出预算明细表-工资福利与对个人和家庭的补助（按政府预算经济分类）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13、基本支出预算明细表-商品和服务支出（按部门预算经济分类）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14、基本支出预算明细表-商品和服务支出（按政府预算经济分类）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15、一般公共预算基本支出预算明细表-工资福利与对个人和家庭的补助（按部门预算经济分类）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16、一般公共预算基本支出预算明细表-工资福利与对个人和家庭的补助（按政府预算经济分类）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17、一般公共预算基本支出预算明细表-商品和服务支出（按部门预算经济分类）</w:t>
      </w:r>
    </w:p>
    <w:p>
      <w:pPr>
        <w:widowControl/>
        <w:spacing w:line="600" w:lineRule="exact"/>
        <w:ind w:leftChars="300"/>
        <w:jc w:val="left"/>
        <w:rPr>
          <w:rFonts w:hint="eastAsia" w:eastAsia="仿宋_GB2312"/>
          <w:color w:val="000000"/>
          <w:sz w:val="32"/>
          <w:szCs w:val="32"/>
          <w:lang w:val="en-US" w:eastAsia="zh-CN"/>
        </w:rPr>
      </w:pPr>
      <w:r>
        <w:rPr>
          <w:rFonts w:hint="eastAsia" w:eastAsia="仿宋_GB2312"/>
          <w:color w:val="000000"/>
          <w:sz w:val="32"/>
          <w:szCs w:val="32"/>
          <w:lang w:val="en-US" w:eastAsia="zh-CN"/>
        </w:rPr>
        <w:t>18、一般公共预算基本支出预算明细表-商品和服务支出（按政府预算经济分类）</w:t>
      </w:r>
    </w:p>
    <w:p>
      <w:pPr>
        <w:pStyle w:val="4"/>
        <w:shd w:val="clear" w:color="auto" w:fill="FFFFFF"/>
        <w:spacing w:before="0" w:beforeAutospacing="0" w:after="0" w:afterAutospacing="0" w:line="480" w:lineRule="auto"/>
        <w:ind w:firstLine="640" w:firstLineChars="200"/>
        <w:jc w:val="both"/>
        <w:rPr>
          <w:rFonts w:ascii="仿宋_GB2312" w:hAnsi="Times New Roman" w:eastAsia="仿宋_GB2312" w:cs="Times New Roman"/>
          <w:kern w:val="2"/>
          <w:sz w:val="32"/>
          <w:szCs w:val="32"/>
        </w:rPr>
      </w:pPr>
      <w:r>
        <w:rPr>
          <w:rFonts w:hint="eastAsia" w:eastAsia="仿宋_GB2312"/>
          <w:color w:val="000000"/>
          <w:sz w:val="32"/>
          <w:szCs w:val="32"/>
          <w:lang w:val="en-US" w:eastAsia="zh-CN"/>
        </w:rPr>
        <w:t>19、“三公”经费情况表-一般公共预算</w:t>
      </w:r>
      <w:bookmarkStart w:id="2" w:name="_GoBack"/>
      <w:bookmarkEnd w:id="2"/>
    </w:p>
    <w:p>
      <w:pPr>
        <w:ind w:firstLine="640" w:firstLineChars="200"/>
        <w:rPr>
          <w:rFonts w:ascii="仿宋_GB2312" w:eastAsia="仿宋_GB2312"/>
          <w:sz w:val="32"/>
          <w:szCs w:val="32"/>
        </w:rPr>
      </w:pPr>
    </w:p>
    <w:p>
      <w:pPr>
        <w:widowControl/>
        <w:ind w:firstLine="640" w:firstLineChars="200"/>
        <w:jc w:val="left"/>
        <w:rPr>
          <w:rFonts w:eastAsia="黑体"/>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E7811"/>
    <w:multiLevelType w:val="singleLevel"/>
    <w:tmpl w:val="8D0E7811"/>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2454"/>
    <w:rsid w:val="000233E7"/>
    <w:rsid w:val="00027B23"/>
    <w:rsid w:val="00062693"/>
    <w:rsid w:val="00065677"/>
    <w:rsid w:val="00072CAE"/>
    <w:rsid w:val="000954F2"/>
    <w:rsid w:val="000A4FB3"/>
    <w:rsid w:val="000A6A48"/>
    <w:rsid w:val="000D0004"/>
    <w:rsid w:val="000D0140"/>
    <w:rsid w:val="000D5D9A"/>
    <w:rsid w:val="000E4453"/>
    <w:rsid w:val="000F3198"/>
    <w:rsid w:val="00101AAC"/>
    <w:rsid w:val="00121F55"/>
    <w:rsid w:val="001413C9"/>
    <w:rsid w:val="00144889"/>
    <w:rsid w:val="00147E06"/>
    <w:rsid w:val="00154526"/>
    <w:rsid w:val="00163804"/>
    <w:rsid w:val="00175807"/>
    <w:rsid w:val="001758A7"/>
    <w:rsid w:val="0019235B"/>
    <w:rsid w:val="001A18E2"/>
    <w:rsid w:val="001A721B"/>
    <w:rsid w:val="001B6BDD"/>
    <w:rsid w:val="001D2631"/>
    <w:rsid w:val="001D3C87"/>
    <w:rsid w:val="001E3B40"/>
    <w:rsid w:val="001F4E0D"/>
    <w:rsid w:val="00201924"/>
    <w:rsid w:val="002151D0"/>
    <w:rsid w:val="002700B7"/>
    <w:rsid w:val="00271133"/>
    <w:rsid w:val="00286DA8"/>
    <w:rsid w:val="00290056"/>
    <w:rsid w:val="002905FA"/>
    <w:rsid w:val="00296EFB"/>
    <w:rsid w:val="002B42F1"/>
    <w:rsid w:val="002C1C29"/>
    <w:rsid w:val="002E2DF4"/>
    <w:rsid w:val="002F31D5"/>
    <w:rsid w:val="00304C6D"/>
    <w:rsid w:val="00307858"/>
    <w:rsid w:val="00322A51"/>
    <w:rsid w:val="00324951"/>
    <w:rsid w:val="00333DBF"/>
    <w:rsid w:val="003423BB"/>
    <w:rsid w:val="003524FF"/>
    <w:rsid w:val="0035770F"/>
    <w:rsid w:val="00363FF2"/>
    <w:rsid w:val="00376B1B"/>
    <w:rsid w:val="00383111"/>
    <w:rsid w:val="003857FA"/>
    <w:rsid w:val="003916A3"/>
    <w:rsid w:val="003A42FE"/>
    <w:rsid w:val="003E3DCB"/>
    <w:rsid w:val="003E534A"/>
    <w:rsid w:val="003F653F"/>
    <w:rsid w:val="004108FD"/>
    <w:rsid w:val="00435745"/>
    <w:rsid w:val="004440F0"/>
    <w:rsid w:val="00452E9A"/>
    <w:rsid w:val="00464006"/>
    <w:rsid w:val="00473194"/>
    <w:rsid w:val="00485A8E"/>
    <w:rsid w:val="00491A17"/>
    <w:rsid w:val="00496454"/>
    <w:rsid w:val="004C5E39"/>
    <w:rsid w:val="004D5466"/>
    <w:rsid w:val="004D7D60"/>
    <w:rsid w:val="005104CC"/>
    <w:rsid w:val="005215FE"/>
    <w:rsid w:val="00524830"/>
    <w:rsid w:val="00531162"/>
    <w:rsid w:val="00531DD5"/>
    <w:rsid w:val="00536CC0"/>
    <w:rsid w:val="00542242"/>
    <w:rsid w:val="005462E4"/>
    <w:rsid w:val="00546626"/>
    <w:rsid w:val="00546C88"/>
    <w:rsid w:val="005654BC"/>
    <w:rsid w:val="00567BFC"/>
    <w:rsid w:val="005736B2"/>
    <w:rsid w:val="00582581"/>
    <w:rsid w:val="005928E1"/>
    <w:rsid w:val="00592C76"/>
    <w:rsid w:val="0059518B"/>
    <w:rsid w:val="005977DB"/>
    <w:rsid w:val="00597989"/>
    <w:rsid w:val="005D4C83"/>
    <w:rsid w:val="005D53AF"/>
    <w:rsid w:val="005F34D9"/>
    <w:rsid w:val="005F746B"/>
    <w:rsid w:val="00620C3E"/>
    <w:rsid w:val="00635F8C"/>
    <w:rsid w:val="00642D9B"/>
    <w:rsid w:val="00656925"/>
    <w:rsid w:val="006804E4"/>
    <w:rsid w:val="006A0518"/>
    <w:rsid w:val="006C044E"/>
    <w:rsid w:val="006C26FE"/>
    <w:rsid w:val="006C42C5"/>
    <w:rsid w:val="006D3CE3"/>
    <w:rsid w:val="006D6C07"/>
    <w:rsid w:val="006F29DE"/>
    <w:rsid w:val="006F392E"/>
    <w:rsid w:val="006F3E14"/>
    <w:rsid w:val="00722414"/>
    <w:rsid w:val="007306CE"/>
    <w:rsid w:val="00733A55"/>
    <w:rsid w:val="007417DD"/>
    <w:rsid w:val="00751C8A"/>
    <w:rsid w:val="007567CE"/>
    <w:rsid w:val="007652B7"/>
    <w:rsid w:val="007B64E2"/>
    <w:rsid w:val="007B792C"/>
    <w:rsid w:val="007C0383"/>
    <w:rsid w:val="007D15B0"/>
    <w:rsid w:val="007D675E"/>
    <w:rsid w:val="007D73A4"/>
    <w:rsid w:val="00801D5A"/>
    <w:rsid w:val="00805420"/>
    <w:rsid w:val="00832049"/>
    <w:rsid w:val="00832400"/>
    <w:rsid w:val="00835517"/>
    <w:rsid w:val="008425D2"/>
    <w:rsid w:val="0084726C"/>
    <w:rsid w:val="00863198"/>
    <w:rsid w:val="0086706E"/>
    <w:rsid w:val="00881B25"/>
    <w:rsid w:val="008917DA"/>
    <w:rsid w:val="0089540C"/>
    <w:rsid w:val="008A7184"/>
    <w:rsid w:val="008B5E7A"/>
    <w:rsid w:val="008C6F02"/>
    <w:rsid w:val="008D6EC9"/>
    <w:rsid w:val="008F70F3"/>
    <w:rsid w:val="00902154"/>
    <w:rsid w:val="00903EA7"/>
    <w:rsid w:val="00912710"/>
    <w:rsid w:val="009159E5"/>
    <w:rsid w:val="00915F95"/>
    <w:rsid w:val="009172AD"/>
    <w:rsid w:val="00923B27"/>
    <w:rsid w:val="00926348"/>
    <w:rsid w:val="00933847"/>
    <w:rsid w:val="009350FF"/>
    <w:rsid w:val="0095158F"/>
    <w:rsid w:val="0095388A"/>
    <w:rsid w:val="009563A0"/>
    <w:rsid w:val="0096208A"/>
    <w:rsid w:val="00972EA0"/>
    <w:rsid w:val="00976E5C"/>
    <w:rsid w:val="00977604"/>
    <w:rsid w:val="0098179F"/>
    <w:rsid w:val="0099618B"/>
    <w:rsid w:val="009A1061"/>
    <w:rsid w:val="009B6776"/>
    <w:rsid w:val="009C2250"/>
    <w:rsid w:val="009C3610"/>
    <w:rsid w:val="009C3E74"/>
    <w:rsid w:val="009E29E8"/>
    <w:rsid w:val="009F04FA"/>
    <w:rsid w:val="009F32F4"/>
    <w:rsid w:val="009F505C"/>
    <w:rsid w:val="009F6459"/>
    <w:rsid w:val="00A13DF3"/>
    <w:rsid w:val="00A16781"/>
    <w:rsid w:val="00A322D6"/>
    <w:rsid w:val="00A34272"/>
    <w:rsid w:val="00A34864"/>
    <w:rsid w:val="00A46BC4"/>
    <w:rsid w:val="00A52D3F"/>
    <w:rsid w:val="00A55E85"/>
    <w:rsid w:val="00A721A2"/>
    <w:rsid w:val="00A8345B"/>
    <w:rsid w:val="00AC2B4A"/>
    <w:rsid w:val="00AC7F2B"/>
    <w:rsid w:val="00AE17DD"/>
    <w:rsid w:val="00AF1979"/>
    <w:rsid w:val="00AF6D8E"/>
    <w:rsid w:val="00B02C7B"/>
    <w:rsid w:val="00B1697E"/>
    <w:rsid w:val="00B2338E"/>
    <w:rsid w:val="00B24444"/>
    <w:rsid w:val="00B41533"/>
    <w:rsid w:val="00B466F8"/>
    <w:rsid w:val="00B5626D"/>
    <w:rsid w:val="00B611E3"/>
    <w:rsid w:val="00B61DEB"/>
    <w:rsid w:val="00B63F9B"/>
    <w:rsid w:val="00B65489"/>
    <w:rsid w:val="00B70D77"/>
    <w:rsid w:val="00B756BD"/>
    <w:rsid w:val="00B758FF"/>
    <w:rsid w:val="00BA1C1F"/>
    <w:rsid w:val="00BC2454"/>
    <w:rsid w:val="00BC2A62"/>
    <w:rsid w:val="00BC6343"/>
    <w:rsid w:val="00BC6754"/>
    <w:rsid w:val="00BD21D0"/>
    <w:rsid w:val="00BD376E"/>
    <w:rsid w:val="00BD3938"/>
    <w:rsid w:val="00BD4E35"/>
    <w:rsid w:val="00BE1948"/>
    <w:rsid w:val="00BE395E"/>
    <w:rsid w:val="00C0470D"/>
    <w:rsid w:val="00C057A5"/>
    <w:rsid w:val="00C137E0"/>
    <w:rsid w:val="00C145A5"/>
    <w:rsid w:val="00C23FA6"/>
    <w:rsid w:val="00C252CD"/>
    <w:rsid w:val="00C332E7"/>
    <w:rsid w:val="00C34206"/>
    <w:rsid w:val="00C57763"/>
    <w:rsid w:val="00C80394"/>
    <w:rsid w:val="00CB50EF"/>
    <w:rsid w:val="00CD575E"/>
    <w:rsid w:val="00D04DD6"/>
    <w:rsid w:val="00D24A93"/>
    <w:rsid w:val="00D26186"/>
    <w:rsid w:val="00D41B08"/>
    <w:rsid w:val="00D43A65"/>
    <w:rsid w:val="00D50F48"/>
    <w:rsid w:val="00D71F74"/>
    <w:rsid w:val="00D747CA"/>
    <w:rsid w:val="00D83FFB"/>
    <w:rsid w:val="00D854EC"/>
    <w:rsid w:val="00D92485"/>
    <w:rsid w:val="00D954BA"/>
    <w:rsid w:val="00DA19BA"/>
    <w:rsid w:val="00DA603F"/>
    <w:rsid w:val="00DC1DC4"/>
    <w:rsid w:val="00DC3DC4"/>
    <w:rsid w:val="00DC656B"/>
    <w:rsid w:val="00DD0F33"/>
    <w:rsid w:val="00DD1866"/>
    <w:rsid w:val="00DE6379"/>
    <w:rsid w:val="00DE745B"/>
    <w:rsid w:val="00E01BD3"/>
    <w:rsid w:val="00E07CDB"/>
    <w:rsid w:val="00E1120B"/>
    <w:rsid w:val="00E27DAD"/>
    <w:rsid w:val="00E34AA8"/>
    <w:rsid w:val="00E3791B"/>
    <w:rsid w:val="00E424DD"/>
    <w:rsid w:val="00E50D2E"/>
    <w:rsid w:val="00E510A6"/>
    <w:rsid w:val="00E548DD"/>
    <w:rsid w:val="00E562D4"/>
    <w:rsid w:val="00E718D2"/>
    <w:rsid w:val="00E735E2"/>
    <w:rsid w:val="00E74AA2"/>
    <w:rsid w:val="00E851DB"/>
    <w:rsid w:val="00E90628"/>
    <w:rsid w:val="00E97818"/>
    <w:rsid w:val="00EA7407"/>
    <w:rsid w:val="00EB0775"/>
    <w:rsid w:val="00EB181E"/>
    <w:rsid w:val="00EB6422"/>
    <w:rsid w:val="00EC4AFC"/>
    <w:rsid w:val="00EC7DD0"/>
    <w:rsid w:val="00ED107F"/>
    <w:rsid w:val="00EE4C33"/>
    <w:rsid w:val="00EF299F"/>
    <w:rsid w:val="00F1211D"/>
    <w:rsid w:val="00F13E58"/>
    <w:rsid w:val="00F32297"/>
    <w:rsid w:val="00F37148"/>
    <w:rsid w:val="00F9003E"/>
    <w:rsid w:val="00F902BC"/>
    <w:rsid w:val="00F913AD"/>
    <w:rsid w:val="00FA3DDB"/>
    <w:rsid w:val="00FB5BF2"/>
    <w:rsid w:val="00FB74E9"/>
    <w:rsid w:val="00FC23B3"/>
    <w:rsid w:val="00FC7161"/>
    <w:rsid w:val="00FD0463"/>
    <w:rsid w:val="00FD3B70"/>
    <w:rsid w:val="00FD7D79"/>
    <w:rsid w:val="0790000C"/>
    <w:rsid w:val="111648D2"/>
    <w:rsid w:val="2F4275A4"/>
    <w:rsid w:val="38A22B74"/>
    <w:rsid w:val="390446C7"/>
    <w:rsid w:val="5DF629EF"/>
    <w:rsid w:val="600E1FDF"/>
    <w:rsid w:val="607D5B1F"/>
    <w:rsid w:val="6273286E"/>
    <w:rsid w:val="643D356E"/>
    <w:rsid w:val="671B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character" w:customStyle="1" w:styleId="8">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3687</Words>
  <Characters>253</Characters>
  <Lines>2</Lines>
  <Paragraphs>7</Paragraphs>
  <TotalTime>0</TotalTime>
  <ScaleCrop>false</ScaleCrop>
  <LinksUpToDate>false</LinksUpToDate>
  <CharactersWithSpaces>3933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2019-11-28T10:25:00Z</dcterms:created>
  <dc:creator>Administrator</dc:creator>
  <cp:lastModifiedBy>He's a pirat</cp:lastModifiedBy>
  <cp:lastPrinted>2019-11-29T01:43:00Z</cp:lastPrinted>
  <dcterms:modified xsi:type="dcterms:W3CDTF">2020-01-22T01:23:37Z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