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1ABAA" w14:textId="77777777" w:rsidR="00C54200" w:rsidRPr="00C54200" w:rsidRDefault="00C54200" w:rsidP="00C54200">
      <w:pPr>
        <w:widowControl/>
        <w:shd w:val="clear" w:color="auto" w:fill="FFFFFF"/>
        <w:spacing w:after="100" w:afterAutospacing="1" w:line="600" w:lineRule="exact"/>
        <w:jc w:val="center"/>
        <w:rPr>
          <w:rFonts w:ascii="宋体" w:eastAsia="宋体" w:hAnsi="宋体" w:cs="宋体"/>
          <w:color w:val="333333"/>
          <w:kern w:val="0"/>
          <w:sz w:val="24"/>
          <w:szCs w:val="24"/>
        </w:rPr>
      </w:pPr>
      <w:r w:rsidRPr="00C54200">
        <w:rPr>
          <w:rFonts w:ascii="宋体" w:eastAsia="宋体" w:hAnsi="黑体" w:cs="宋体" w:hint="eastAsia"/>
          <w:color w:val="333333"/>
          <w:kern w:val="0"/>
          <w:sz w:val="36"/>
          <w:szCs w:val="36"/>
        </w:rPr>
        <w:t>湖南省农村危房改造补助资金管理办法</w:t>
      </w:r>
    </w:p>
    <w:p w14:paraId="7E13640F" w14:textId="77777777" w:rsidR="00C54200" w:rsidRPr="00C54200" w:rsidRDefault="00C54200" w:rsidP="00C54200">
      <w:pPr>
        <w:widowControl/>
        <w:shd w:val="clear" w:color="auto" w:fill="FFFFFF"/>
        <w:spacing w:before="240" w:after="100" w:afterAutospacing="1" w:line="600" w:lineRule="exact"/>
        <w:jc w:val="center"/>
        <w:rPr>
          <w:rFonts w:ascii="宋体" w:eastAsia="宋体" w:hAnsi="宋体" w:cs="宋体" w:hint="eastAsia"/>
          <w:color w:val="333333"/>
          <w:kern w:val="0"/>
          <w:sz w:val="24"/>
          <w:szCs w:val="24"/>
        </w:rPr>
      </w:pPr>
      <w:r w:rsidRPr="00C54200">
        <w:rPr>
          <w:rFonts w:ascii="Calibri" w:eastAsia="宋体" w:hAnsi="Calibri" w:cs="Calibri"/>
          <w:color w:val="333333"/>
          <w:kern w:val="0"/>
          <w:sz w:val="24"/>
          <w:szCs w:val="32"/>
        </w:rPr>
        <w:t> </w:t>
      </w:r>
    </w:p>
    <w:p w14:paraId="48F28258" w14:textId="77777777" w:rsidR="00C54200" w:rsidRPr="00C54200" w:rsidRDefault="00C54200" w:rsidP="00C54200">
      <w:pPr>
        <w:widowControl/>
        <w:shd w:val="clear" w:color="auto" w:fill="FFFFFF"/>
        <w:spacing w:before="240" w:after="100" w:afterAutospacing="1" w:line="510" w:lineRule="atLeast"/>
        <w:jc w:val="center"/>
        <w:rPr>
          <w:rFonts w:ascii="宋体" w:eastAsia="宋体" w:hAnsi="宋体" w:cs="宋体" w:hint="eastAsia"/>
          <w:color w:val="333333"/>
          <w:kern w:val="0"/>
          <w:sz w:val="24"/>
          <w:szCs w:val="24"/>
        </w:rPr>
      </w:pPr>
      <w:r w:rsidRPr="00C54200">
        <w:rPr>
          <w:rFonts w:ascii="黑体" w:eastAsia="黑体" w:hAnsi="黑体" w:cs="宋体" w:hint="eastAsia"/>
          <w:color w:val="333333"/>
          <w:kern w:val="0"/>
          <w:sz w:val="24"/>
          <w:szCs w:val="32"/>
        </w:rPr>
        <w:t>第一章  总</w:t>
      </w:r>
      <w:r w:rsidRPr="00C54200">
        <w:rPr>
          <w:rFonts w:ascii="黑体" w:eastAsia="黑体" w:hAnsi="Times New Roman" w:cs="Times New Roman"/>
          <w:color w:val="333333"/>
          <w:kern w:val="0"/>
          <w:sz w:val="24"/>
          <w:szCs w:val="32"/>
        </w:rPr>
        <w:t> </w:t>
      </w:r>
      <w:r w:rsidRPr="00C54200">
        <w:rPr>
          <w:rFonts w:ascii="黑体" w:eastAsia="黑体" w:hAnsi="黑体" w:cs="宋体" w:hint="eastAsia"/>
          <w:color w:val="333333"/>
          <w:kern w:val="0"/>
          <w:sz w:val="24"/>
          <w:szCs w:val="32"/>
        </w:rPr>
        <w:t xml:space="preserve"> 则</w:t>
      </w:r>
    </w:p>
    <w:p w14:paraId="1A7F3D37"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第一条 </w:t>
      </w:r>
      <w:r w:rsidRPr="00C54200">
        <w:rPr>
          <w:rFonts w:ascii="宋体" w:eastAsia="宋体" w:hAnsi="仿宋" w:cs="宋体" w:hint="eastAsia"/>
          <w:color w:val="333333"/>
          <w:kern w:val="0"/>
          <w:sz w:val="24"/>
          <w:szCs w:val="32"/>
        </w:rPr>
        <w:t xml:space="preserve"> 为规范和加强全省农村危房改造补助资金管理，提高农村危房改造补助资金使用效益，确保我省农村危房改造工程的顺利实施，根据国家和省农村危房改造试点工作要求和《财政部、国家发展改革委、住房城乡建设部关于印发&lt;中央农村危房改造补助资金管理暂行办法&gt;的通知》（</w:t>
      </w:r>
      <w:proofErr w:type="gramStart"/>
      <w:r w:rsidRPr="00C54200">
        <w:rPr>
          <w:rFonts w:ascii="宋体" w:eastAsia="宋体" w:hAnsi="仿宋" w:cs="宋体" w:hint="eastAsia"/>
          <w:color w:val="333333"/>
          <w:kern w:val="0"/>
          <w:sz w:val="24"/>
          <w:szCs w:val="32"/>
        </w:rPr>
        <w:t>财社</w:t>
      </w:r>
      <w:proofErr w:type="gramEnd"/>
      <w:r w:rsidRPr="00C54200">
        <w:rPr>
          <w:rFonts w:ascii="宋体" w:eastAsia="宋体" w:hAnsi="仿宋" w:cs="宋体" w:hint="eastAsia"/>
          <w:color w:val="333333"/>
          <w:kern w:val="0"/>
          <w:sz w:val="24"/>
          <w:szCs w:val="32"/>
        </w:rPr>
        <w:t>[2011]88号）精神以及我省实际，制定本办法。</w:t>
      </w:r>
    </w:p>
    <w:p w14:paraId="1E5C3941"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第二条　</w:t>
      </w:r>
      <w:r w:rsidRPr="00C54200">
        <w:rPr>
          <w:rFonts w:ascii="宋体" w:eastAsia="宋体" w:hAnsi="仿宋" w:cs="宋体" w:hint="eastAsia"/>
          <w:color w:val="333333"/>
          <w:kern w:val="0"/>
          <w:sz w:val="24"/>
          <w:szCs w:val="32"/>
        </w:rPr>
        <w:t>本办法所称农村危房改造补助资金是指</w:t>
      </w:r>
      <w:r w:rsidRPr="00C54200">
        <w:rPr>
          <w:rFonts w:ascii="宋体" w:eastAsia="宋体" w:hAnsi="仿宋" w:cs="宋体" w:hint="eastAsia"/>
          <w:color w:val="000000"/>
          <w:kern w:val="0"/>
          <w:sz w:val="24"/>
          <w:szCs w:val="32"/>
        </w:rPr>
        <w:t>中央和地方财政通过财政预算</w:t>
      </w:r>
      <w:r w:rsidRPr="00C54200">
        <w:rPr>
          <w:rFonts w:ascii="宋体" w:eastAsia="宋体" w:hAnsi="仿宋" w:cs="宋体" w:hint="eastAsia"/>
          <w:color w:val="333333"/>
          <w:kern w:val="0"/>
          <w:sz w:val="24"/>
          <w:szCs w:val="32"/>
        </w:rPr>
        <w:t>、预算内投资和地方政府债券等安排</w:t>
      </w:r>
      <w:r w:rsidRPr="00C54200">
        <w:rPr>
          <w:rFonts w:ascii="宋体" w:eastAsia="宋体" w:hAnsi="仿宋" w:cs="宋体" w:hint="eastAsia"/>
          <w:color w:val="000000"/>
          <w:kern w:val="0"/>
          <w:sz w:val="24"/>
          <w:szCs w:val="32"/>
        </w:rPr>
        <w:t>用于农村危房改造的</w:t>
      </w:r>
      <w:r w:rsidRPr="00C54200">
        <w:rPr>
          <w:rFonts w:ascii="宋体" w:eastAsia="宋体" w:hAnsi="仿宋" w:cs="宋体" w:hint="eastAsia"/>
          <w:color w:val="333333"/>
          <w:kern w:val="0"/>
          <w:sz w:val="24"/>
          <w:szCs w:val="32"/>
        </w:rPr>
        <w:t>补助资金。</w:t>
      </w:r>
    </w:p>
    <w:p w14:paraId="530D3706" w14:textId="77777777" w:rsidR="00C54200" w:rsidRPr="00C54200" w:rsidRDefault="00C54200" w:rsidP="00C54200">
      <w:pPr>
        <w:widowControl/>
        <w:shd w:val="clear" w:color="auto" w:fill="FFFFFF"/>
        <w:spacing w:before="240" w:after="100" w:afterAutospacing="1" w:line="600" w:lineRule="exact"/>
        <w:ind w:firstLineChars="200" w:firstLine="640"/>
        <w:jc w:val="left"/>
        <w:rPr>
          <w:rFonts w:ascii="宋体" w:eastAsia="宋体" w:hAnsi="宋体" w:cs="宋体" w:hint="eastAsia"/>
          <w:color w:val="333333"/>
          <w:kern w:val="0"/>
          <w:sz w:val="24"/>
          <w:szCs w:val="24"/>
        </w:rPr>
      </w:pPr>
      <w:r w:rsidRPr="00C54200">
        <w:rPr>
          <w:rFonts w:ascii="楷体_GB2312" w:eastAsia="楷体_GB2312" w:hAnsi="仿宋" w:cs="Times New Roman" w:hint="eastAsia"/>
          <w:b/>
          <w:color w:val="333333"/>
          <w:kern w:val="0"/>
          <w:sz w:val="32"/>
          <w:szCs w:val="32"/>
        </w:rPr>
        <w:t xml:space="preserve">第三条 </w:t>
      </w:r>
      <w:r w:rsidRPr="00C54200">
        <w:rPr>
          <w:rFonts w:ascii="仿宋_GB2312" w:eastAsia="仿宋_GB2312" w:hAnsi="仿宋" w:cs="宋体" w:hint="eastAsia"/>
          <w:color w:val="000000"/>
          <w:kern w:val="0"/>
          <w:sz w:val="32"/>
          <w:szCs w:val="32"/>
        </w:rPr>
        <w:t xml:space="preserve"> 各县市区要统一规划，全面整合危房改造资金、资源</w:t>
      </w:r>
      <w:r w:rsidRPr="00C54200">
        <w:rPr>
          <w:rFonts w:ascii="仿宋_GB2312" w:eastAsia="仿宋_GB2312" w:hAnsi="仿宋" w:cs="Times New Roman" w:hint="eastAsia"/>
          <w:color w:val="333333"/>
          <w:kern w:val="0"/>
          <w:sz w:val="32"/>
          <w:szCs w:val="32"/>
        </w:rPr>
        <w:t>，将农村危房改造与土地整治整村推进、新农村建设、自然灾害倒损房屋恢复重建、农村贫困残疾人危房改造、优抚对象危房改造、扶贫开发、地质灾害治理、塌陷区治理、</w:t>
      </w:r>
      <w:r w:rsidRPr="00C54200">
        <w:rPr>
          <w:rFonts w:ascii="仿宋_GB2312" w:eastAsia="仿宋_GB2312" w:hAnsi="宋体" w:cs="宋体" w:hint="eastAsia"/>
          <w:color w:val="000000"/>
          <w:kern w:val="0"/>
          <w:sz w:val="32"/>
          <w:szCs w:val="32"/>
        </w:rPr>
        <w:t>库区移民、生态移民、异地扶贫搬迁和村级“五保之家”建设</w:t>
      </w:r>
      <w:r w:rsidRPr="00C54200">
        <w:rPr>
          <w:rFonts w:ascii="仿宋_GB2312" w:eastAsia="仿宋_GB2312" w:hAnsi="仿宋" w:cs="Times New Roman" w:hint="eastAsia"/>
          <w:color w:val="333333"/>
          <w:kern w:val="0"/>
          <w:sz w:val="32"/>
          <w:szCs w:val="32"/>
        </w:rPr>
        <w:t>等项目有机结合，提高财政资金使用效益。</w:t>
      </w:r>
    </w:p>
    <w:p w14:paraId="3D04B4CD"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第四条</w:t>
      </w:r>
      <w:r w:rsidRPr="00C54200">
        <w:rPr>
          <w:rFonts w:ascii="宋体" w:eastAsia="宋体" w:hAnsi="仿宋" w:cs="宋体" w:hint="eastAsia"/>
          <w:color w:val="333333"/>
          <w:kern w:val="0"/>
          <w:sz w:val="24"/>
          <w:szCs w:val="32"/>
        </w:rPr>
        <w:t xml:space="preserve">  省级财政、民政、住房和城乡建设、发展改革部门根据当年财力情况和农村危房改造任务量，确定户均补助标准。各市州、县市区根据省里明确的户均补助标准，结合当地</w:t>
      </w:r>
      <w:r w:rsidRPr="00C54200">
        <w:rPr>
          <w:rFonts w:ascii="宋体" w:eastAsia="宋体" w:hAnsi="仿宋" w:cs="宋体" w:hint="eastAsia"/>
          <w:color w:val="000000"/>
          <w:kern w:val="0"/>
          <w:sz w:val="24"/>
          <w:szCs w:val="32"/>
        </w:rPr>
        <w:t>经济发展水平和财力，</w:t>
      </w:r>
      <w:r w:rsidRPr="00C54200">
        <w:rPr>
          <w:rFonts w:ascii="宋体" w:eastAsia="宋体" w:hAnsi="仿宋" w:cs="宋体" w:hint="eastAsia"/>
          <w:color w:val="333333"/>
          <w:kern w:val="0"/>
          <w:sz w:val="24"/>
          <w:szCs w:val="32"/>
        </w:rPr>
        <w:t>依据农村危房改造方式、</w:t>
      </w:r>
      <w:r w:rsidRPr="00C54200">
        <w:rPr>
          <w:rFonts w:ascii="宋体" w:eastAsia="宋体" w:hAnsi="仿宋" w:cs="宋体" w:hint="eastAsia"/>
          <w:color w:val="333333"/>
          <w:kern w:val="0"/>
          <w:sz w:val="24"/>
          <w:szCs w:val="32"/>
        </w:rPr>
        <w:lastRenderedPageBreak/>
        <w:t>建设标准、成本需求和补助对象自筹资金能力等不同情况，合理确定不同类型、不同档次的补助标准。</w:t>
      </w:r>
    </w:p>
    <w:p w14:paraId="7898EB38"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Calibri" w:eastAsia="宋体" w:hAnsi="Calibri" w:cs="Calibri"/>
          <w:color w:val="000000"/>
          <w:kern w:val="0"/>
          <w:sz w:val="24"/>
          <w:szCs w:val="32"/>
        </w:rPr>
        <w:t> </w:t>
      </w:r>
    </w:p>
    <w:p w14:paraId="1D84BFE1" w14:textId="77777777" w:rsidR="00C54200" w:rsidRPr="00C54200" w:rsidRDefault="00C54200" w:rsidP="00C54200">
      <w:pPr>
        <w:widowControl/>
        <w:shd w:val="clear" w:color="auto" w:fill="FFFFFF"/>
        <w:spacing w:before="240" w:after="100" w:afterAutospacing="1" w:line="510" w:lineRule="atLeast"/>
        <w:jc w:val="center"/>
        <w:rPr>
          <w:rFonts w:ascii="宋体" w:eastAsia="宋体" w:hAnsi="宋体" w:cs="宋体" w:hint="eastAsia"/>
          <w:color w:val="333333"/>
          <w:kern w:val="0"/>
          <w:sz w:val="24"/>
          <w:szCs w:val="24"/>
        </w:rPr>
      </w:pPr>
      <w:r w:rsidRPr="00C54200">
        <w:rPr>
          <w:rFonts w:ascii="黑体" w:eastAsia="黑体" w:hAnsi="黑体" w:cs="宋体" w:hint="eastAsia"/>
          <w:color w:val="333333"/>
          <w:kern w:val="0"/>
          <w:sz w:val="24"/>
          <w:szCs w:val="32"/>
        </w:rPr>
        <w:t>第二章  资金使用管理</w:t>
      </w:r>
    </w:p>
    <w:p w14:paraId="08C1CA06"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第五条 </w:t>
      </w:r>
      <w:r w:rsidRPr="00C54200">
        <w:rPr>
          <w:rFonts w:ascii="宋体" w:eastAsia="宋体" w:hAnsi="仿宋" w:cs="宋体" w:hint="eastAsia"/>
          <w:color w:val="333333"/>
          <w:kern w:val="0"/>
          <w:sz w:val="24"/>
          <w:szCs w:val="32"/>
        </w:rPr>
        <w:t xml:space="preserve"> 农村危房改造补助资金</w:t>
      </w:r>
      <w:r w:rsidRPr="00C54200">
        <w:rPr>
          <w:rFonts w:ascii="宋体" w:eastAsia="宋体" w:hAnsi="仿宋" w:cs="宋体" w:hint="eastAsia"/>
          <w:color w:val="000000"/>
          <w:kern w:val="0"/>
          <w:sz w:val="24"/>
          <w:szCs w:val="32"/>
        </w:rPr>
        <w:t>使用管理应遵循以下原则：</w:t>
      </w:r>
    </w:p>
    <w:p w14:paraId="0D6FECE6"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仿宋" w:cs="宋体" w:hint="eastAsia"/>
          <w:color w:val="333333"/>
          <w:kern w:val="0"/>
          <w:sz w:val="24"/>
          <w:szCs w:val="32"/>
        </w:rPr>
        <w:t>（一）专项管理，专款专用；</w:t>
      </w:r>
    </w:p>
    <w:p w14:paraId="19DFE72F"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仿宋" w:cs="宋体" w:hint="eastAsia"/>
          <w:color w:val="000000"/>
          <w:kern w:val="0"/>
          <w:sz w:val="24"/>
          <w:szCs w:val="32"/>
        </w:rPr>
        <w:t>（二）公平公正，公开透明；</w:t>
      </w:r>
    </w:p>
    <w:p w14:paraId="3DB4AF52"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仿宋" w:cs="宋体" w:hint="eastAsia"/>
          <w:color w:val="000000"/>
          <w:kern w:val="0"/>
          <w:sz w:val="24"/>
          <w:szCs w:val="32"/>
        </w:rPr>
        <w:t>（三）强化监管，注重实效。</w:t>
      </w:r>
    </w:p>
    <w:p w14:paraId="57B6ADEF"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第六条</w:t>
      </w:r>
      <w:r w:rsidRPr="00C54200">
        <w:rPr>
          <w:rFonts w:ascii="宋体" w:eastAsia="宋体" w:hAnsi="仿宋" w:cs="宋体" w:hint="eastAsia"/>
          <w:color w:val="333333"/>
          <w:kern w:val="0"/>
          <w:sz w:val="24"/>
          <w:szCs w:val="32"/>
        </w:rPr>
        <w:t xml:space="preserve">  农村危房改造补助资金主要用于帮助农村困难的无房居住户、因灾倒房户或居住在危房中的分散供养五保户、低保户、贫困残疾人、重点优抚对象及其他农村贫困户新建或修缮房屋，各地要优先帮助住房最危险、经济最贫困农户解决最基本安全住房。</w:t>
      </w:r>
    </w:p>
    <w:p w14:paraId="163B9F2A"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第七条</w:t>
      </w:r>
      <w:r w:rsidRPr="00C54200">
        <w:rPr>
          <w:rFonts w:ascii="宋体" w:eastAsia="宋体" w:hAnsi="仿宋" w:cs="宋体" w:hint="eastAsia"/>
          <w:color w:val="333333"/>
          <w:kern w:val="0"/>
          <w:sz w:val="24"/>
          <w:szCs w:val="32"/>
        </w:rPr>
        <w:t xml:space="preserve">　农村危房改造补助资金用于符合规定的农村危房翻建、新建和修缮加固等支出，不得用于车辆、通讯设备购置及生活补贴等与农村危房改造无关的支出。</w:t>
      </w:r>
    </w:p>
    <w:p w14:paraId="0855D2F9"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第八条</w:t>
      </w:r>
      <w:r w:rsidRPr="00C54200">
        <w:rPr>
          <w:rFonts w:ascii="宋体" w:eastAsia="宋体" w:hAnsi="仿宋" w:cs="宋体" w:hint="eastAsia"/>
          <w:color w:val="333333"/>
          <w:kern w:val="0"/>
          <w:sz w:val="24"/>
          <w:szCs w:val="32"/>
        </w:rPr>
        <w:t xml:space="preserve">　各市县不得在中央和省补助资金中提取工作经费。市县财政可根据农村危房改造管理工作情况，安排必要的管理工作经费。</w:t>
      </w:r>
    </w:p>
    <w:p w14:paraId="5F8B3D39" w14:textId="77777777" w:rsidR="00C54200" w:rsidRPr="00C54200" w:rsidRDefault="00C54200" w:rsidP="00C54200">
      <w:pPr>
        <w:widowControl/>
        <w:shd w:val="clear" w:color="auto" w:fill="FFFFFF"/>
        <w:spacing w:before="240" w:after="100" w:afterAutospacing="1" w:line="600" w:lineRule="exact"/>
        <w:ind w:firstLineChars="200" w:firstLine="482"/>
        <w:jc w:val="left"/>
        <w:rPr>
          <w:rFonts w:ascii="宋体" w:eastAsia="宋体" w:hAnsi="宋体" w:cs="宋体" w:hint="eastAsia"/>
          <w:color w:val="333333"/>
          <w:kern w:val="0"/>
          <w:sz w:val="24"/>
          <w:szCs w:val="24"/>
        </w:rPr>
      </w:pPr>
      <w:r w:rsidRPr="00C54200">
        <w:rPr>
          <w:rFonts w:ascii="Calibri" w:eastAsia="宋体" w:hAnsi="Calibri" w:cs="Calibri"/>
          <w:b/>
          <w:color w:val="333333"/>
          <w:kern w:val="0"/>
          <w:sz w:val="24"/>
          <w:szCs w:val="32"/>
        </w:rPr>
        <w:t> </w:t>
      </w:r>
    </w:p>
    <w:p w14:paraId="7BB89855" w14:textId="77777777" w:rsidR="00C54200" w:rsidRPr="00C54200" w:rsidRDefault="00C54200" w:rsidP="00C54200">
      <w:pPr>
        <w:widowControl/>
        <w:shd w:val="clear" w:color="auto" w:fill="FFFFFF"/>
        <w:spacing w:before="240" w:after="100" w:afterAutospacing="1" w:line="510" w:lineRule="atLeast"/>
        <w:jc w:val="center"/>
        <w:rPr>
          <w:rFonts w:ascii="宋体" w:eastAsia="宋体" w:hAnsi="宋体" w:cs="宋体" w:hint="eastAsia"/>
          <w:color w:val="333333"/>
          <w:kern w:val="0"/>
          <w:sz w:val="24"/>
          <w:szCs w:val="24"/>
        </w:rPr>
      </w:pPr>
      <w:r w:rsidRPr="00C54200">
        <w:rPr>
          <w:rFonts w:ascii="黑体" w:eastAsia="黑体" w:hAnsi="黑体" w:cs="宋体" w:hint="eastAsia"/>
          <w:color w:val="333333"/>
          <w:kern w:val="0"/>
          <w:sz w:val="24"/>
          <w:szCs w:val="32"/>
        </w:rPr>
        <w:lastRenderedPageBreak/>
        <w:t>第三章　资金申请与拨付</w:t>
      </w:r>
    </w:p>
    <w:p w14:paraId="73B8F2E8"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第九条</w:t>
      </w:r>
      <w:r w:rsidRPr="00C54200">
        <w:rPr>
          <w:rFonts w:ascii="宋体" w:eastAsia="宋体" w:hAnsi="仿宋" w:cs="宋体" w:hint="eastAsia"/>
          <w:color w:val="333333"/>
          <w:kern w:val="0"/>
          <w:sz w:val="24"/>
          <w:szCs w:val="32"/>
        </w:rPr>
        <w:t xml:space="preserve">　市级民政、住房城乡建设、发展改革和财政部门根据各地实际需要，按规定时间提出下一年度危房改造计划和补助资金申请，并以正式文件联合上报省民政厅、省住房和城乡建设厅、省发展改革委和省财政厅。</w:t>
      </w:r>
    </w:p>
    <w:p w14:paraId="194B9C34"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第十条</w:t>
      </w:r>
      <w:r w:rsidRPr="00C54200">
        <w:rPr>
          <w:rFonts w:ascii="宋体" w:eastAsia="宋体" w:hAnsi="仿宋" w:cs="宋体" w:hint="eastAsia"/>
          <w:color w:val="333333"/>
          <w:kern w:val="0"/>
          <w:sz w:val="24"/>
          <w:szCs w:val="32"/>
        </w:rPr>
        <w:t xml:space="preserve">　省民政厅、省住房和城乡建设厅、省发展改革委、省财政厅根据当年中央下达我省的农村危房改造任务、农村危房改造补助资金安排情况以及各市州申报危房改造任务和补助资金情况，统筹考虑各地农村危房户数、农户数、因灾倒房数、财力情况等因素，确定各市州、县市区危房改造任务。</w:t>
      </w:r>
    </w:p>
    <w:p w14:paraId="04B43C5A"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第十一条</w:t>
      </w:r>
      <w:r w:rsidRPr="00C54200">
        <w:rPr>
          <w:rFonts w:ascii="宋体" w:eastAsia="宋体" w:hAnsi="仿宋" w:cs="宋体" w:hint="eastAsia"/>
          <w:color w:val="333333"/>
          <w:kern w:val="0"/>
          <w:sz w:val="24"/>
          <w:szCs w:val="32"/>
        </w:rPr>
        <w:t xml:space="preserve">　省财政厅会同省民政厅根据改造任务和补助标准，将中央和省级财政安排的农村危房改造补助资金通过预算指标下达到市州和省直管县市财政部门。市县财政部门也要积极安排农村危房改造补助资金，及时将各级财政安排的专项补助资金、其他渠道筹集用于农村危房改造的资金拨付到位。</w:t>
      </w:r>
    </w:p>
    <w:p w14:paraId="117C0AC9"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第十二条</w:t>
      </w:r>
      <w:r w:rsidRPr="00C54200">
        <w:rPr>
          <w:rFonts w:ascii="宋体" w:eastAsia="宋体" w:hAnsi="仿宋" w:cs="宋体" w:hint="eastAsia"/>
          <w:color w:val="333333"/>
          <w:kern w:val="0"/>
          <w:sz w:val="24"/>
          <w:szCs w:val="32"/>
        </w:rPr>
        <w:t xml:space="preserve">　农村危房改造补助资金实行社会化发放，按工程进度直接通过银行</w:t>
      </w:r>
      <w:proofErr w:type="gramStart"/>
      <w:r w:rsidRPr="00C54200">
        <w:rPr>
          <w:rFonts w:ascii="宋体" w:eastAsia="宋体" w:hAnsi="仿宋" w:cs="宋体" w:hint="eastAsia"/>
          <w:color w:val="333333"/>
          <w:kern w:val="0"/>
          <w:sz w:val="24"/>
          <w:szCs w:val="32"/>
        </w:rPr>
        <w:t>一</w:t>
      </w:r>
      <w:proofErr w:type="gramEnd"/>
      <w:r w:rsidRPr="00C54200">
        <w:rPr>
          <w:rFonts w:ascii="宋体" w:eastAsia="宋体" w:hAnsi="仿宋" w:cs="宋体" w:hint="eastAsia"/>
          <w:color w:val="333333"/>
          <w:kern w:val="0"/>
          <w:sz w:val="24"/>
          <w:szCs w:val="32"/>
        </w:rPr>
        <w:t>卡通发放给农户，情况特殊的，由本人提出申请，村委会、乡镇政府签署意见，县级财政局审核后，可由民政局或乡镇工作人员直接将现金发放给农户。</w:t>
      </w:r>
    </w:p>
    <w:p w14:paraId="5EB67C70"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第十三条</w:t>
      </w:r>
      <w:r w:rsidRPr="00C54200">
        <w:rPr>
          <w:rFonts w:ascii="宋体" w:eastAsia="宋体" w:hAnsi="仿宋" w:cs="宋体" w:hint="eastAsia"/>
          <w:color w:val="333333"/>
          <w:kern w:val="0"/>
          <w:sz w:val="24"/>
          <w:szCs w:val="32"/>
        </w:rPr>
        <w:t xml:space="preserve">　县级财政、民政、住房城乡建设、发展改革等部门具体负责本地区农村危房改造补助资金的支付、管理以及日常监督检查工作，严格按照规定安排和支付农村危房改造补助资金。</w:t>
      </w:r>
    </w:p>
    <w:p w14:paraId="19D0B01A"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Calibri" w:eastAsia="宋体" w:hAnsi="Calibri" w:cs="Calibri"/>
          <w:color w:val="333333"/>
          <w:kern w:val="0"/>
          <w:sz w:val="24"/>
          <w:szCs w:val="32"/>
        </w:rPr>
        <w:t> </w:t>
      </w:r>
    </w:p>
    <w:p w14:paraId="76009FFF" w14:textId="77777777" w:rsidR="00C54200" w:rsidRPr="00C54200" w:rsidRDefault="00C54200" w:rsidP="00C54200">
      <w:pPr>
        <w:widowControl/>
        <w:shd w:val="clear" w:color="auto" w:fill="FFFFFF"/>
        <w:spacing w:before="240" w:after="100" w:afterAutospacing="1" w:line="510" w:lineRule="atLeast"/>
        <w:jc w:val="center"/>
        <w:rPr>
          <w:rFonts w:ascii="宋体" w:eastAsia="宋体" w:hAnsi="宋体" w:cs="宋体" w:hint="eastAsia"/>
          <w:color w:val="333333"/>
          <w:kern w:val="0"/>
          <w:sz w:val="24"/>
          <w:szCs w:val="24"/>
        </w:rPr>
      </w:pPr>
      <w:r w:rsidRPr="00C54200">
        <w:rPr>
          <w:rFonts w:ascii="黑体" w:eastAsia="黑体" w:hAnsi="黑体" w:cs="宋体" w:hint="eastAsia"/>
          <w:color w:val="333333"/>
          <w:kern w:val="0"/>
          <w:sz w:val="24"/>
          <w:szCs w:val="32"/>
        </w:rPr>
        <w:lastRenderedPageBreak/>
        <w:t>第四章　绩效考评</w:t>
      </w:r>
    </w:p>
    <w:p w14:paraId="1106EF94"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第十四条　</w:t>
      </w:r>
      <w:r w:rsidRPr="00C54200">
        <w:rPr>
          <w:rFonts w:ascii="宋体" w:eastAsia="宋体" w:hAnsi="黑体" w:cs="宋体" w:hint="eastAsia"/>
          <w:color w:val="333333"/>
          <w:kern w:val="0"/>
          <w:sz w:val="24"/>
          <w:szCs w:val="32"/>
        </w:rPr>
        <w:t>省级建立农村危房改造补助资金绩效考评制度，对中央和省级安排的农村危房改造补助资金绩效目标实现程度进行综合性的考核和评价。市级有关部门负责对行政区域内农村危房改造项目进行绩效考评。</w:t>
      </w:r>
    </w:p>
    <w:p w14:paraId="5221B0A5"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第十五条　</w:t>
      </w:r>
      <w:r w:rsidRPr="00C54200">
        <w:rPr>
          <w:rFonts w:ascii="宋体" w:eastAsia="宋体" w:hAnsi="黑体" w:cs="宋体" w:hint="eastAsia"/>
          <w:color w:val="333333"/>
          <w:kern w:val="0"/>
          <w:sz w:val="24"/>
          <w:szCs w:val="32"/>
        </w:rPr>
        <w:t>农村危房改造补助资金管理绩效考评的内容包括：</w:t>
      </w:r>
    </w:p>
    <w:p w14:paraId="71828666"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黑体" w:cs="宋体" w:hint="eastAsia"/>
          <w:color w:val="333333"/>
          <w:kern w:val="0"/>
          <w:sz w:val="24"/>
          <w:szCs w:val="32"/>
        </w:rPr>
        <w:t>（一）项目资金筹集：主要考核市县农村危房改造资金安排、整合和到位情况。</w:t>
      </w:r>
    </w:p>
    <w:p w14:paraId="376AFCCD"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黑体" w:cs="宋体" w:hint="eastAsia"/>
          <w:color w:val="333333"/>
          <w:kern w:val="0"/>
          <w:sz w:val="24"/>
          <w:szCs w:val="32"/>
        </w:rPr>
        <w:t>（二）项目资金管理：主要考核有关资金管理制度建设、管理措施等情况。</w:t>
      </w:r>
    </w:p>
    <w:p w14:paraId="1E712728"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黑体" w:cs="宋体" w:hint="eastAsia"/>
          <w:color w:val="333333"/>
          <w:kern w:val="0"/>
          <w:sz w:val="24"/>
          <w:szCs w:val="32"/>
        </w:rPr>
        <w:t>（三）项目实施效果：主要考核危房改造任务完成和改造质量等情况。</w:t>
      </w:r>
    </w:p>
    <w:p w14:paraId="75F7E579"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黑体" w:cs="宋体" w:hint="eastAsia"/>
          <w:color w:val="333333"/>
          <w:kern w:val="0"/>
          <w:sz w:val="24"/>
          <w:szCs w:val="32"/>
        </w:rPr>
        <w:t>（四）违规违纪行为：主要是被审计、财政监督机构、</w:t>
      </w:r>
      <w:proofErr w:type="gramStart"/>
      <w:r w:rsidRPr="00C54200">
        <w:rPr>
          <w:rFonts w:ascii="宋体" w:eastAsia="宋体" w:hAnsi="黑体" w:cs="宋体" w:hint="eastAsia"/>
          <w:color w:val="333333"/>
          <w:kern w:val="0"/>
          <w:sz w:val="24"/>
          <w:szCs w:val="32"/>
        </w:rPr>
        <w:t>发改委稽察</w:t>
      </w:r>
      <w:proofErr w:type="gramEnd"/>
      <w:r w:rsidRPr="00C54200">
        <w:rPr>
          <w:rFonts w:ascii="宋体" w:eastAsia="宋体" w:hAnsi="黑体" w:cs="宋体" w:hint="eastAsia"/>
          <w:color w:val="333333"/>
          <w:kern w:val="0"/>
          <w:sz w:val="24"/>
          <w:szCs w:val="32"/>
        </w:rPr>
        <w:t>等部门查出或被新闻媒体曝光并经查实的违纪行为。</w:t>
      </w:r>
    </w:p>
    <w:p w14:paraId="422B38C9"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宋体" w:eastAsia="宋体" w:hAnsi="黑体" w:cs="宋体" w:hint="eastAsia"/>
          <w:color w:val="333333"/>
          <w:kern w:val="0"/>
          <w:sz w:val="24"/>
          <w:szCs w:val="32"/>
        </w:rPr>
        <w:t>绩效考评结果是对各地农村危房改造补助资金管理工作的综合评价，上一年度绩效考评结果将作为下一年度中央和省级补助资金安排的参考因素。</w:t>
      </w:r>
    </w:p>
    <w:p w14:paraId="0F2E4B2B"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第十六条</w:t>
      </w:r>
      <w:r w:rsidRPr="00C54200">
        <w:rPr>
          <w:rFonts w:ascii="宋体" w:eastAsia="宋体" w:hAnsi="黑体" w:cs="宋体" w:hint="eastAsia"/>
          <w:color w:val="333333"/>
          <w:kern w:val="0"/>
          <w:sz w:val="24"/>
          <w:szCs w:val="32"/>
        </w:rPr>
        <w:t xml:space="preserve">　县级民政、住房和城乡建设、发展改革、财政部门要在每年1月20日前联合上报本地上年度农村危房改造进展情况、绩效考评情况以及中央、省、市补助资金使用管理情况。市级相关部门汇总审核后，在每年1月底前分别呈报上级主管部门。</w:t>
      </w:r>
    </w:p>
    <w:p w14:paraId="7E06636B"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Calibri" w:eastAsia="宋体" w:hAnsi="Calibri" w:cs="Calibri"/>
          <w:color w:val="333333"/>
          <w:kern w:val="0"/>
          <w:sz w:val="24"/>
          <w:szCs w:val="32"/>
        </w:rPr>
        <w:t> </w:t>
      </w:r>
    </w:p>
    <w:p w14:paraId="562105EB" w14:textId="77777777" w:rsidR="00C54200" w:rsidRPr="00C54200" w:rsidRDefault="00C54200" w:rsidP="00C54200">
      <w:pPr>
        <w:widowControl/>
        <w:shd w:val="clear" w:color="auto" w:fill="FFFFFF"/>
        <w:spacing w:before="240" w:after="100" w:afterAutospacing="1" w:line="510" w:lineRule="atLeast"/>
        <w:jc w:val="center"/>
        <w:rPr>
          <w:rFonts w:ascii="宋体" w:eastAsia="宋体" w:hAnsi="宋体" w:cs="宋体" w:hint="eastAsia"/>
          <w:color w:val="333333"/>
          <w:kern w:val="0"/>
          <w:sz w:val="24"/>
          <w:szCs w:val="24"/>
        </w:rPr>
      </w:pPr>
      <w:r w:rsidRPr="00C54200">
        <w:rPr>
          <w:rFonts w:ascii="黑体" w:eastAsia="黑体" w:hAnsi="黑体" w:cs="宋体" w:hint="eastAsia"/>
          <w:color w:val="333333"/>
          <w:kern w:val="0"/>
          <w:sz w:val="24"/>
          <w:szCs w:val="32"/>
        </w:rPr>
        <w:lastRenderedPageBreak/>
        <w:t>第五章　资金管理与监督</w:t>
      </w:r>
    </w:p>
    <w:p w14:paraId="4BECE090"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第十七条</w:t>
      </w:r>
      <w:r w:rsidRPr="00C54200">
        <w:rPr>
          <w:rFonts w:ascii="宋体" w:eastAsia="宋体" w:hAnsi="仿宋" w:cs="宋体" w:hint="eastAsia"/>
          <w:color w:val="333333"/>
          <w:kern w:val="0"/>
          <w:sz w:val="24"/>
          <w:szCs w:val="32"/>
        </w:rPr>
        <w:t xml:space="preserve">  县级民政部门应会同财政、住房城乡建设、发展改革部门，建立健全农村危房改造工作监管机制，督促、指导有农村危房改造任务的乡（镇）政府，将农村危房改造对象的申请、评议、审核、审批意见和实际补助水平等情况在乡（镇）、村两级张榜公布，并设立投诉电话，主动接受群众监督。公示期内对危房改造农户提出异议的，经调查属实，取消其危房改造补助资格。</w:t>
      </w:r>
    </w:p>
    <w:p w14:paraId="596FC622"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第十八条  </w:t>
      </w:r>
      <w:r w:rsidRPr="00C54200">
        <w:rPr>
          <w:rFonts w:ascii="宋体" w:eastAsia="宋体" w:hAnsi="仿宋" w:cs="宋体" w:hint="eastAsia"/>
          <w:color w:val="333333"/>
          <w:kern w:val="0"/>
          <w:sz w:val="24"/>
          <w:szCs w:val="32"/>
        </w:rPr>
        <w:t>县级财政和发展改革部门要建立健全农村危房改造补助资金监督制度，加强对农村危房改造补助资金的监督与检查，及时掌握资金到位、使用和工程建设进度情况，严禁截留、挤占和挪用，督促基层建设单位加强资金管理，确保工程质量。</w:t>
      </w:r>
    </w:p>
    <w:p w14:paraId="3010EDAE"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 xml:space="preserve">第十九条 </w:t>
      </w:r>
      <w:r w:rsidRPr="00C54200">
        <w:rPr>
          <w:rFonts w:ascii="宋体" w:eastAsia="宋体" w:hAnsi="仿宋" w:cs="宋体" w:hint="eastAsia"/>
          <w:color w:val="333333"/>
          <w:kern w:val="0"/>
          <w:sz w:val="24"/>
          <w:szCs w:val="32"/>
        </w:rPr>
        <w:t xml:space="preserve"> 市县财政、民政、发展改革、住房城乡建设部门要自觉接受社会各界的监督，积极配合有关部门做好审计、稽查等工作，对发现的问题要及时纠正，分清责任、严肃处理。</w:t>
      </w:r>
    </w:p>
    <w:p w14:paraId="147AF232"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t>第二十条</w:t>
      </w:r>
      <w:r w:rsidRPr="00C54200">
        <w:rPr>
          <w:rFonts w:ascii="宋体" w:eastAsia="宋体" w:hAnsi="仿宋" w:cs="宋体" w:hint="eastAsia"/>
          <w:color w:val="333333"/>
          <w:kern w:val="0"/>
          <w:sz w:val="24"/>
          <w:szCs w:val="32"/>
        </w:rPr>
        <w:t xml:space="preserve">　发生贪污、挪用、套取、冒领、骗取农村危房改造补助资金等财政违法行为的，财政部门应当追回补助资金、取消补助对象的补助资格，并依据《财政违法行为处罚处分条例》（国务院令第427号）严肃处理。涉嫌犯罪的，依法移送司法机关。</w:t>
      </w:r>
    </w:p>
    <w:p w14:paraId="4BAA34AA"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Calibri" w:eastAsia="宋体" w:hAnsi="Calibri" w:cs="Calibri"/>
          <w:color w:val="333333"/>
          <w:kern w:val="0"/>
          <w:sz w:val="24"/>
          <w:szCs w:val="32"/>
        </w:rPr>
        <w:t> </w:t>
      </w:r>
    </w:p>
    <w:p w14:paraId="5BB3490E" w14:textId="77777777" w:rsidR="00C54200" w:rsidRPr="00C54200" w:rsidRDefault="00C54200" w:rsidP="00C54200">
      <w:pPr>
        <w:widowControl/>
        <w:shd w:val="clear" w:color="auto" w:fill="FFFFFF"/>
        <w:spacing w:before="240" w:after="100" w:afterAutospacing="1" w:line="510" w:lineRule="atLeast"/>
        <w:jc w:val="center"/>
        <w:rPr>
          <w:rFonts w:ascii="宋体" w:eastAsia="宋体" w:hAnsi="宋体" w:cs="宋体" w:hint="eastAsia"/>
          <w:color w:val="333333"/>
          <w:kern w:val="0"/>
          <w:sz w:val="24"/>
          <w:szCs w:val="24"/>
        </w:rPr>
      </w:pPr>
      <w:bookmarkStart w:id="0" w:name="05"/>
      <w:bookmarkEnd w:id="0"/>
      <w:r w:rsidRPr="00C54200">
        <w:rPr>
          <w:rFonts w:ascii="黑体" w:eastAsia="黑体" w:hAnsi="黑体" w:cs="宋体" w:hint="eastAsia"/>
          <w:color w:val="333333"/>
          <w:kern w:val="0"/>
          <w:sz w:val="24"/>
          <w:szCs w:val="32"/>
        </w:rPr>
        <w:t>第六章　附则</w:t>
      </w:r>
    </w:p>
    <w:p w14:paraId="08067C20" w14:textId="77777777" w:rsidR="00C54200" w:rsidRPr="00C54200" w:rsidRDefault="00C54200" w:rsidP="00C54200">
      <w:pPr>
        <w:widowControl/>
        <w:shd w:val="clear" w:color="auto" w:fill="FFFFFF"/>
        <w:spacing w:before="240" w:after="100" w:afterAutospacing="1" w:line="600" w:lineRule="exact"/>
        <w:ind w:firstLineChars="200" w:firstLine="480"/>
        <w:jc w:val="left"/>
        <w:rPr>
          <w:rFonts w:ascii="宋体" w:eastAsia="宋体" w:hAnsi="宋体" w:cs="宋体" w:hint="eastAsia"/>
          <w:color w:val="333333"/>
          <w:kern w:val="0"/>
          <w:sz w:val="24"/>
          <w:szCs w:val="24"/>
        </w:rPr>
      </w:pPr>
      <w:r w:rsidRPr="00C54200">
        <w:rPr>
          <w:rFonts w:ascii="楷体_GB2312" w:eastAsia="楷体_GB2312" w:hAnsi="仿宋" w:cs="宋体" w:hint="eastAsia"/>
          <w:b/>
          <w:color w:val="333333"/>
          <w:kern w:val="0"/>
          <w:sz w:val="24"/>
          <w:szCs w:val="32"/>
        </w:rPr>
        <w:lastRenderedPageBreak/>
        <w:t xml:space="preserve">  第二十一条</w:t>
      </w:r>
      <w:r w:rsidRPr="00C54200">
        <w:rPr>
          <w:rFonts w:ascii="宋体" w:eastAsia="宋体" w:hAnsi="仿宋" w:cs="宋体" w:hint="eastAsia"/>
          <w:color w:val="333333"/>
          <w:kern w:val="0"/>
          <w:sz w:val="24"/>
          <w:szCs w:val="32"/>
        </w:rPr>
        <w:t xml:space="preserve">　本办法自公布之日起施行。</w:t>
      </w:r>
    </w:p>
    <w:p w14:paraId="6D19D971" w14:textId="77777777" w:rsidR="00DD1D23" w:rsidRPr="00C54200" w:rsidRDefault="00DD1D23"/>
    <w:sectPr w:rsidR="00DD1D23" w:rsidRPr="00C542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F9FD03" w14:textId="77777777" w:rsidR="002C2E78" w:rsidRDefault="002C2E78" w:rsidP="00C54200">
      <w:r>
        <w:separator/>
      </w:r>
    </w:p>
  </w:endnote>
  <w:endnote w:type="continuationSeparator" w:id="0">
    <w:p w14:paraId="63A8A547" w14:textId="77777777" w:rsidR="002C2E78" w:rsidRDefault="002C2E78" w:rsidP="00C54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微软雅黑"/>
    <w:charset w:val="86"/>
    <w:family w:val="swiss"/>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swiss"/>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8FD860" w14:textId="77777777" w:rsidR="002C2E78" w:rsidRDefault="002C2E78" w:rsidP="00C54200">
      <w:r>
        <w:separator/>
      </w:r>
    </w:p>
  </w:footnote>
  <w:footnote w:type="continuationSeparator" w:id="0">
    <w:p w14:paraId="763D2A19" w14:textId="77777777" w:rsidR="002C2E78" w:rsidRDefault="002C2E78" w:rsidP="00C542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781"/>
    <w:rsid w:val="002C2E78"/>
    <w:rsid w:val="00B70781"/>
    <w:rsid w:val="00C54200"/>
    <w:rsid w:val="00DD1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BF3F5C-61AA-4523-AD6E-0A0FB13A9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42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200"/>
    <w:rPr>
      <w:sz w:val="18"/>
      <w:szCs w:val="18"/>
    </w:rPr>
  </w:style>
  <w:style w:type="paragraph" w:styleId="a5">
    <w:name w:val="footer"/>
    <w:basedOn w:val="a"/>
    <w:link w:val="a6"/>
    <w:uiPriority w:val="99"/>
    <w:unhideWhenUsed/>
    <w:rsid w:val="00C54200"/>
    <w:pPr>
      <w:tabs>
        <w:tab w:val="center" w:pos="4153"/>
        <w:tab w:val="right" w:pos="8306"/>
      </w:tabs>
      <w:snapToGrid w:val="0"/>
      <w:jc w:val="left"/>
    </w:pPr>
    <w:rPr>
      <w:sz w:val="18"/>
      <w:szCs w:val="18"/>
    </w:rPr>
  </w:style>
  <w:style w:type="character" w:customStyle="1" w:styleId="a6">
    <w:name w:val="页脚 字符"/>
    <w:basedOn w:val="a0"/>
    <w:link w:val="a5"/>
    <w:uiPriority w:val="99"/>
    <w:rsid w:val="00C542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3018557">
      <w:bodyDiv w:val="1"/>
      <w:marLeft w:val="0"/>
      <w:marRight w:val="0"/>
      <w:marTop w:val="0"/>
      <w:marBottom w:val="0"/>
      <w:divBdr>
        <w:top w:val="none" w:sz="0" w:space="0" w:color="auto"/>
        <w:left w:val="none" w:sz="0" w:space="0" w:color="auto"/>
        <w:bottom w:val="none" w:sz="0" w:space="0" w:color="auto"/>
        <w:right w:val="none" w:sz="0" w:space="0" w:color="auto"/>
      </w:divBdr>
      <w:divsChild>
        <w:div w:id="1332291131">
          <w:marLeft w:val="0"/>
          <w:marRight w:val="0"/>
          <w:marTop w:val="0"/>
          <w:marBottom w:val="0"/>
          <w:divBdr>
            <w:top w:val="none" w:sz="0" w:space="0" w:color="auto"/>
            <w:left w:val="none" w:sz="0" w:space="0" w:color="auto"/>
            <w:bottom w:val="none" w:sz="0" w:space="0" w:color="auto"/>
            <w:right w:val="none" w:sz="0" w:space="0" w:color="auto"/>
          </w:divBdr>
          <w:divsChild>
            <w:div w:id="946740969">
              <w:marLeft w:val="0"/>
              <w:marRight w:val="0"/>
              <w:marTop w:val="0"/>
              <w:marBottom w:val="0"/>
              <w:divBdr>
                <w:top w:val="none" w:sz="0" w:space="0" w:color="auto"/>
                <w:left w:val="none" w:sz="0" w:space="0" w:color="auto"/>
                <w:bottom w:val="none" w:sz="0" w:space="0" w:color="auto"/>
                <w:right w:val="none" w:sz="0" w:space="0" w:color="auto"/>
              </w:divBdr>
              <w:divsChild>
                <w:div w:id="1262491034">
                  <w:marLeft w:val="1170"/>
                  <w:marRight w:val="1170"/>
                  <w:marTop w:val="45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363</Words>
  <Characters>2073</Characters>
  <Application>Microsoft Office Word</Application>
  <DocSecurity>0</DocSecurity>
  <Lines>17</Lines>
  <Paragraphs>4</Paragraphs>
  <ScaleCrop>false</ScaleCrop>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 祥</dc:creator>
  <cp:keywords/>
  <dc:description/>
  <cp:lastModifiedBy>彭 祥</cp:lastModifiedBy>
  <cp:revision>2</cp:revision>
  <dcterms:created xsi:type="dcterms:W3CDTF">2020-12-27T06:51:00Z</dcterms:created>
  <dcterms:modified xsi:type="dcterms:W3CDTF">2020-12-27T06:51:00Z</dcterms:modified>
</cp:coreProperties>
</file>